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AF1" w:rsidRPr="007F5070" w:rsidRDefault="00443381" w:rsidP="004E1DF8">
      <w:pPr>
        <w:jc w:val="center"/>
        <w:rPr>
          <w:rFonts w:cstheme="minorHAnsi"/>
          <w:b/>
          <w:sz w:val="24"/>
          <w:szCs w:val="24"/>
        </w:rPr>
      </w:pPr>
      <w:r w:rsidRPr="007F5070">
        <w:rPr>
          <w:rFonts w:cstheme="minorHAnsi"/>
          <w:b/>
          <w:noProof/>
          <w:sz w:val="24"/>
          <w:szCs w:val="24"/>
          <w:lang w:eastAsia="en-GB"/>
        </w:rPr>
        <w:drawing>
          <wp:anchor distT="0" distB="0" distL="114300" distR="114300" simplePos="0" relativeHeight="251659264" behindDoc="0" locked="0" layoutInCell="1" allowOverlap="1" wp14:anchorId="21C121EF" wp14:editId="093F947C">
            <wp:simplePos x="0" y="0"/>
            <wp:positionH relativeFrom="column">
              <wp:posOffset>1019175</wp:posOffset>
            </wp:positionH>
            <wp:positionV relativeFrom="paragraph">
              <wp:posOffset>76200</wp:posOffset>
            </wp:positionV>
            <wp:extent cx="3639820" cy="1495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ice-ni_logo_emai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39820" cy="1495425"/>
                    </a:xfrm>
                    <a:prstGeom prst="rect">
                      <a:avLst/>
                    </a:prstGeom>
                  </pic:spPr>
                </pic:pic>
              </a:graphicData>
            </a:graphic>
            <wp14:sizeRelH relativeFrom="page">
              <wp14:pctWidth>0</wp14:pctWidth>
            </wp14:sizeRelH>
            <wp14:sizeRelV relativeFrom="page">
              <wp14:pctHeight>0</wp14:pctHeight>
            </wp14:sizeRelV>
          </wp:anchor>
        </w:drawing>
      </w:r>
    </w:p>
    <w:p w:rsidR="00763AF1" w:rsidRPr="007F5070" w:rsidRDefault="00763AF1" w:rsidP="00443381">
      <w:pPr>
        <w:rPr>
          <w:rFonts w:cstheme="minorHAnsi"/>
          <w:b/>
          <w:sz w:val="24"/>
          <w:szCs w:val="24"/>
        </w:rPr>
      </w:pPr>
    </w:p>
    <w:p w:rsidR="00763AF1" w:rsidRPr="007F5070" w:rsidRDefault="00763AF1" w:rsidP="004E1DF8">
      <w:pPr>
        <w:jc w:val="center"/>
        <w:rPr>
          <w:rFonts w:cstheme="minorHAnsi"/>
          <w:b/>
          <w:sz w:val="24"/>
          <w:szCs w:val="24"/>
        </w:rPr>
      </w:pPr>
    </w:p>
    <w:p w:rsidR="00763AF1" w:rsidRPr="007F5070" w:rsidRDefault="00763AF1" w:rsidP="004E1DF8">
      <w:pPr>
        <w:jc w:val="center"/>
        <w:rPr>
          <w:rFonts w:cstheme="minorHAnsi"/>
          <w:b/>
          <w:sz w:val="24"/>
          <w:szCs w:val="24"/>
        </w:rPr>
      </w:pPr>
    </w:p>
    <w:p w:rsidR="00763AF1" w:rsidRPr="007F5070" w:rsidRDefault="00763AF1" w:rsidP="004E1DF8">
      <w:pPr>
        <w:jc w:val="center"/>
        <w:rPr>
          <w:rFonts w:cstheme="minorHAnsi"/>
          <w:b/>
          <w:sz w:val="24"/>
          <w:szCs w:val="24"/>
        </w:rPr>
      </w:pPr>
    </w:p>
    <w:p w:rsidR="00763AF1" w:rsidRPr="007F5070" w:rsidRDefault="00763AF1" w:rsidP="004E1DF8">
      <w:pPr>
        <w:jc w:val="center"/>
        <w:rPr>
          <w:rFonts w:cstheme="minorHAnsi"/>
          <w:b/>
          <w:sz w:val="24"/>
          <w:szCs w:val="24"/>
        </w:rPr>
      </w:pPr>
    </w:p>
    <w:p w:rsidR="00763AF1" w:rsidRPr="007F5070" w:rsidRDefault="00443381" w:rsidP="004E1DF8">
      <w:pPr>
        <w:jc w:val="center"/>
        <w:rPr>
          <w:rFonts w:cstheme="minorHAnsi"/>
          <w:b/>
          <w:sz w:val="24"/>
          <w:szCs w:val="24"/>
        </w:rPr>
      </w:pPr>
      <w:r w:rsidRPr="007F5070">
        <w:rPr>
          <w:rFonts w:cstheme="minorHAnsi"/>
          <w:b/>
          <w:noProof/>
          <w:sz w:val="24"/>
          <w:szCs w:val="24"/>
          <w:lang w:eastAsia="en-GB"/>
        </w:rPr>
        <w:drawing>
          <wp:inline distT="0" distB="0" distL="0" distR="0" wp14:anchorId="67301789" wp14:editId="3B03CF57">
            <wp:extent cx="3971925" cy="2771775"/>
            <wp:effectExtent l="0" t="0" r="9525" b="9525"/>
            <wp:docPr id="4" name="Picture 4" descr="\\AMELIA\AIAC Data\Head of Debt and Money Services\COMMS\LOGOS\BD_CMYK_89_56_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LIA\AIAC Data\Head of Debt and Money Services\COMMS\LOGOS\BD_CMYK_89_56_0_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1925" cy="2771775"/>
                    </a:xfrm>
                    <a:prstGeom prst="rect">
                      <a:avLst/>
                    </a:prstGeom>
                    <a:noFill/>
                    <a:ln>
                      <a:noFill/>
                    </a:ln>
                  </pic:spPr>
                </pic:pic>
              </a:graphicData>
            </a:graphic>
          </wp:inline>
        </w:drawing>
      </w:r>
    </w:p>
    <w:p w:rsidR="007F5070" w:rsidRDefault="007F5070" w:rsidP="004E1DF8">
      <w:pPr>
        <w:jc w:val="center"/>
        <w:rPr>
          <w:rFonts w:cstheme="minorHAnsi"/>
          <w:b/>
          <w:color w:val="7030A0"/>
          <w:sz w:val="72"/>
          <w:szCs w:val="72"/>
        </w:rPr>
      </w:pPr>
    </w:p>
    <w:p w:rsidR="001A6BCA" w:rsidRPr="007F5070" w:rsidRDefault="001A6BCA" w:rsidP="004E1DF8">
      <w:pPr>
        <w:jc w:val="center"/>
        <w:rPr>
          <w:rFonts w:cstheme="minorHAnsi"/>
          <w:b/>
          <w:color w:val="7030A0"/>
          <w:sz w:val="72"/>
          <w:szCs w:val="72"/>
        </w:rPr>
      </w:pPr>
      <w:r w:rsidRPr="007F5070">
        <w:rPr>
          <w:rFonts w:cstheme="minorHAnsi"/>
          <w:b/>
          <w:color w:val="7030A0"/>
          <w:sz w:val="72"/>
          <w:szCs w:val="72"/>
        </w:rPr>
        <w:t>Business Debtline</w:t>
      </w:r>
      <w:r w:rsidR="007F5070">
        <w:rPr>
          <w:rFonts w:cstheme="minorHAnsi"/>
          <w:b/>
          <w:color w:val="7030A0"/>
          <w:sz w:val="72"/>
          <w:szCs w:val="72"/>
        </w:rPr>
        <w:t xml:space="preserve"> NI</w:t>
      </w:r>
    </w:p>
    <w:p w:rsidR="00D90697" w:rsidRPr="007F5070" w:rsidRDefault="001A6BCA" w:rsidP="004E1DF8">
      <w:pPr>
        <w:jc w:val="center"/>
        <w:rPr>
          <w:rFonts w:cstheme="minorHAnsi"/>
          <w:b/>
          <w:color w:val="7030A0"/>
          <w:sz w:val="72"/>
          <w:szCs w:val="72"/>
        </w:rPr>
      </w:pPr>
      <w:r w:rsidRPr="007F5070">
        <w:rPr>
          <w:rFonts w:cstheme="minorHAnsi"/>
          <w:b/>
          <w:color w:val="7030A0"/>
          <w:sz w:val="72"/>
          <w:szCs w:val="72"/>
        </w:rPr>
        <w:t>Impact Report</w:t>
      </w:r>
      <w:r w:rsidR="004E1DF8" w:rsidRPr="007F5070">
        <w:rPr>
          <w:rFonts w:cstheme="minorHAnsi"/>
          <w:b/>
          <w:color w:val="7030A0"/>
          <w:sz w:val="72"/>
          <w:szCs w:val="72"/>
        </w:rPr>
        <w:t xml:space="preserve"> </w:t>
      </w:r>
      <w:r w:rsidRPr="007F5070">
        <w:rPr>
          <w:rFonts w:cstheme="minorHAnsi"/>
          <w:b/>
          <w:color w:val="7030A0"/>
          <w:sz w:val="72"/>
          <w:szCs w:val="72"/>
        </w:rPr>
        <w:t>2013</w:t>
      </w:r>
      <w:r w:rsidR="00673A41">
        <w:rPr>
          <w:rFonts w:cstheme="minorHAnsi"/>
          <w:b/>
          <w:color w:val="7030A0"/>
          <w:sz w:val="72"/>
          <w:szCs w:val="72"/>
        </w:rPr>
        <w:t xml:space="preserve"> - 2014</w:t>
      </w:r>
    </w:p>
    <w:p w:rsidR="004E1DF8" w:rsidRPr="007F5070" w:rsidRDefault="004E1DF8" w:rsidP="004E1DF8">
      <w:pPr>
        <w:jc w:val="center"/>
        <w:rPr>
          <w:rFonts w:cstheme="minorHAnsi"/>
          <w:b/>
          <w:sz w:val="48"/>
          <w:szCs w:val="48"/>
        </w:rPr>
      </w:pPr>
    </w:p>
    <w:p w:rsidR="004E1DF8" w:rsidRPr="007F5070" w:rsidRDefault="004E1DF8" w:rsidP="004E1DF8">
      <w:pPr>
        <w:jc w:val="center"/>
        <w:rPr>
          <w:rFonts w:cstheme="minorHAnsi"/>
          <w:b/>
          <w:sz w:val="48"/>
          <w:szCs w:val="48"/>
        </w:rPr>
      </w:pPr>
    </w:p>
    <w:p w:rsidR="000B646C" w:rsidRDefault="000B646C" w:rsidP="004E1DF8">
      <w:pPr>
        <w:jc w:val="center"/>
        <w:rPr>
          <w:rFonts w:cstheme="minorHAnsi"/>
          <w:b/>
          <w:color w:val="7030A0"/>
          <w:sz w:val="24"/>
          <w:szCs w:val="24"/>
        </w:rPr>
      </w:pPr>
    </w:p>
    <w:p w:rsidR="007F5070" w:rsidRDefault="007F5070" w:rsidP="004E1DF8">
      <w:pPr>
        <w:jc w:val="center"/>
        <w:rPr>
          <w:rFonts w:cstheme="minorHAnsi"/>
          <w:b/>
          <w:color w:val="7030A0"/>
          <w:sz w:val="24"/>
          <w:szCs w:val="24"/>
        </w:rPr>
      </w:pPr>
    </w:p>
    <w:p w:rsidR="007F5070" w:rsidRDefault="007F5070" w:rsidP="004E1DF8">
      <w:pPr>
        <w:jc w:val="center"/>
        <w:rPr>
          <w:rFonts w:cstheme="minorHAnsi"/>
          <w:b/>
          <w:color w:val="7030A0"/>
          <w:sz w:val="24"/>
          <w:szCs w:val="24"/>
        </w:rPr>
      </w:pPr>
    </w:p>
    <w:p w:rsidR="007F5070" w:rsidRPr="007F5070" w:rsidRDefault="007F5070" w:rsidP="004E1DF8">
      <w:pPr>
        <w:jc w:val="center"/>
        <w:rPr>
          <w:rFonts w:cstheme="minorHAnsi"/>
          <w:b/>
          <w:color w:val="7030A0"/>
          <w:sz w:val="40"/>
          <w:szCs w:val="40"/>
        </w:rPr>
      </w:pPr>
    </w:p>
    <w:p w:rsidR="007F5070" w:rsidRPr="007F5070" w:rsidRDefault="007F5070" w:rsidP="004E1DF8">
      <w:pPr>
        <w:jc w:val="center"/>
        <w:rPr>
          <w:rFonts w:cstheme="minorHAnsi"/>
          <w:b/>
          <w:color w:val="7030A0"/>
          <w:sz w:val="40"/>
          <w:szCs w:val="40"/>
        </w:rPr>
      </w:pPr>
    </w:p>
    <w:p w:rsidR="004E1DF8" w:rsidRPr="00742F6F" w:rsidRDefault="004E1DF8" w:rsidP="004E1DF8">
      <w:pPr>
        <w:jc w:val="center"/>
        <w:rPr>
          <w:rFonts w:cstheme="minorHAnsi"/>
          <w:b/>
          <w:color w:val="7030A0"/>
          <w:sz w:val="28"/>
          <w:szCs w:val="40"/>
        </w:rPr>
      </w:pPr>
      <w:r w:rsidRPr="00742F6F">
        <w:rPr>
          <w:rFonts w:cstheme="minorHAnsi"/>
          <w:b/>
          <w:color w:val="7030A0"/>
          <w:sz w:val="28"/>
          <w:szCs w:val="40"/>
        </w:rPr>
        <w:t>CONTENTS</w:t>
      </w:r>
    </w:p>
    <w:p w:rsidR="004E1DF8" w:rsidRPr="00742F6F" w:rsidRDefault="004E1DF8" w:rsidP="004E1DF8">
      <w:pPr>
        <w:rPr>
          <w:rFonts w:cstheme="minorHAnsi"/>
          <w:b/>
          <w:color w:val="7030A0"/>
          <w:sz w:val="28"/>
          <w:szCs w:val="40"/>
        </w:rPr>
      </w:pPr>
    </w:p>
    <w:p w:rsidR="000B646C" w:rsidRPr="00742F6F" w:rsidRDefault="000B646C" w:rsidP="004E1DF8">
      <w:pPr>
        <w:rPr>
          <w:rFonts w:cstheme="minorHAnsi"/>
          <w:b/>
          <w:color w:val="7030A0"/>
          <w:sz w:val="28"/>
          <w:szCs w:val="40"/>
        </w:rPr>
      </w:pPr>
    </w:p>
    <w:p w:rsidR="00763AF1" w:rsidRPr="00742F6F" w:rsidRDefault="000B646C" w:rsidP="000B646C">
      <w:pPr>
        <w:rPr>
          <w:rFonts w:cstheme="minorHAnsi"/>
          <w:b/>
          <w:color w:val="7030A0"/>
          <w:sz w:val="28"/>
          <w:szCs w:val="40"/>
        </w:rPr>
      </w:pPr>
      <w:r w:rsidRPr="00742F6F">
        <w:rPr>
          <w:rFonts w:cstheme="minorHAnsi"/>
          <w:b/>
          <w:color w:val="7030A0"/>
          <w:sz w:val="28"/>
          <w:szCs w:val="40"/>
        </w:rPr>
        <w:t>1</w:t>
      </w:r>
      <w:r w:rsidR="005D69B2" w:rsidRPr="00742F6F">
        <w:rPr>
          <w:rFonts w:cstheme="minorHAnsi"/>
          <w:b/>
          <w:color w:val="7030A0"/>
          <w:sz w:val="28"/>
          <w:szCs w:val="40"/>
        </w:rPr>
        <w:t xml:space="preserve">.0. </w:t>
      </w:r>
      <w:r w:rsidRPr="00742F6F">
        <w:rPr>
          <w:rFonts w:cstheme="minorHAnsi"/>
          <w:b/>
          <w:color w:val="7030A0"/>
          <w:sz w:val="28"/>
          <w:szCs w:val="40"/>
        </w:rPr>
        <w:tab/>
      </w:r>
      <w:r w:rsidR="005D69B2" w:rsidRPr="00742F6F">
        <w:rPr>
          <w:rFonts w:cstheme="minorHAnsi"/>
          <w:b/>
          <w:color w:val="7030A0"/>
          <w:sz w:val="28"/>
          <w:szCs w:val="40"/>
        </w:rPr>
        <w:tab/>
      </w:r>
      <w:r w:rsidRPr="00742F6F">
        <w:rPr>
          <w:rFonts w:cstheme="minorHAnsi"/>
          <w:b/>
          <w:color w:val="7030A0"/>
          <w:sz w:val="28"/>
          <w:szCs w:val="40"/>
        </w:rPr>
        <w:t>Intro</w:t>
      </w:r>
      <w:bookmarkStart w:id="0" w:name="_GoBack"/>
      <w:bookmarkEnd w:id="0"/>
      <w:r w:rsidRPr="00742F6F">
        <w:rPr>
          <w:rFonts w:cstheme="minorHAnsi"/>
          <w:b/>
          <w:color w:val="7030A0"/>
          <w:sz w:val="28"/>
          <w:szCs w:val="40"/>
        </w:rPr>
        <w:t>duction</w:t>
      </w:r>
    </w:p>
    <w:p w:rsidR="000B646C" w:rsidRPr="00742F6F" w:rsidRDefault="000B646C" w:rsidP="000B646C">
      <w:pPr>
        <w:rPr>
          <w:rFonts w:cstheme="minorHAnsi"/>
          <w:b/>
          <w:color w:val="7030A0"/>
          <w:sz w:val="28"/>
          <w:szCs w:val="40"/>
        </w:rPr>
      </w:pPr>
      <w:r w:rsidRPr="00742F6F">
        <w:rPr>
          <w:rFonts w:cstheme="minorHAnsi"/>
          <w:b/>
          <w:color w:val="7030A0"/>
          <w:sz w:val="28"/>
          <w:szCs w:val="40"/>
        </w:rPr>
        <w:t>2</w:t>
      </w:r>
      <w:r w:rsidR="005D69B2" w:rsidRPr="00742F6F">
        <w:rPr>
          <w:rFonts w:cstheme="minorHAnsi"/>
          <w:b/>
          <w:color w:val="7030A0"/>
          <w:sz w:val="28"/>
          <w:szCs w:val="40"/>
        </w:rPr>
        <w:t>.0.</w:t>
      </w:r>
      <w:r w:rsidRPr="00742F6F">
        <w:rPr>
          <w:rFonts w:cstheme="minorHAnsi"/>
          <w:b/>
          <w:color w:val="7030A0"/>
          <w:sz w:val="28"/>
          <w:szCs w:val="40"/>
        </w:rPr>
        <w:tab/>
      </w:r>
      <w:r w:rsidR="005D69B2" w:rsidRPr="00742F6F">
        <w:rPr>
          <w:rFonts w:cstheme="minorHAnsi"/>
          <w:b/>
          <w:color w:val="7030A0"/>
          <w:sz w:val="28"/>
          <w:szCs w:val="40"/>
        </w:rPr>
        <w:tab/>
      </w:r>
      <w:r w:rsidRPr="00742F6F">
        <w:rPr>
          <w:rFonts w:cstheme="minorHAnsi"/>
          <w:b/>
          <w:color w:val="7030A0"/>
          <w:sz w:val="28"/>
          <w:szCs w:val="40"/>
        </w:rPr>
        <w:t>Executive Summary</w:t>
      </w:r>
    </w:p>
    <w:p w:rsidR="000B646C" w:rsidRPr="00742F6F" w:rsidRDefault="000B646C" w:rsidP="000B646C">
      <w:pPr>
        <w:rPr>
          <w:rFonts w:cstheme="minorHAnsi"/>
          <w:b/>
          <w:color w:val="7030A0"/>
          <w:sz w:val="28"/>
          <w:szCs w:val="40"/>
        </w:rPr>
      </w:pPr>
      <w:r w:rsidRPr="00742F6F">
        <w:rPr>
          <w:rFonts w:cstheme="minorHAnsi"/>
          <w:b/>
          <w:color w:val="7030A0"/>
          <w:sz w:val="28"/>
          <w:szCs w:val="40"/>
        </w:rPr>
        <w:t>3</w:t>
      </w:r>
      <w:r w:rsidR="005D69B2" w:rsidRPr="00742F6F">
        <w:rPr>
          <w:rFonts w:cstheme="minorHAnsi"/>
          <w:b/>
          <w:color w:val="7030A0"/>
          <w:sz w:val="28"/>
          <w:szCs w:val="40"/>
        </w:rPr>
        <w:t>.0.</w:t>
      </w:r>
      <w:r w:rsidRPr="00742F6F">
        <w:rPr>
          <w:rFonts w:cstheme="minorHAnsi"/>
          <w:b/>
          <w:color w:val="7030A0"/>
          <w:sz w:val="28"/>
          <w:szCs w:val="40"/>
        </w:rPr>
        <w:tab/>
      </w:r>
      <w:r w:rsidR="005D69B2" w:rsidRPr="00742F6F">
        <w:rPr>
          <w:rFonts w:cstheme="minorHAnsi"/>
          <w:b/>
          <w:color w:val="7030A0"/>
          <w:sz w:val="28"/>
          <w:szCs w:val="40"/>
        </w:rPr>
        <w:tab/>
      </w:r>
      <w:r w:rsidR="004F014A" w:rsidRPr="00742F6F">
        <w:rPr>
          <w:rFonts w:cstheme="minorHAnsi"/>
          <w:b/>
          <w:color w:val="7030A0"/>
          <w:sz w:val="28"/>
          <w:szCs w:val="40"/>
        </w:rPr>
        <w:t>Client Profile</w:t>
      </w:r>
    </w:p>
    <w:p w:rsidR="000B646C" w:rsidRDefault="000B646C" w:rsidP="000B646C">
      <w:pPr>
        <w:rPr>
          <w:rFonts w:cstheme="minorHAnsi"/>
          <w:b/>
          <w:color w:val="7030A0"/>
          <w:sz w:val="28"/>
          <w:szCs w:val="40"/>
        </w:rPr>
      </w:pPr>
      <w:r w:rsidRPr="00742F6F">
        <w:rPr>
          <w:rFonts w:cstheme="minorHAnsi"/>
          <w:b/>
          <w:color w:val="7030A0"/>
          <w:sz w:val="28"/>
          <w:szCs w:val="40"/>
        </w:rPr>
        <w:t>4</w:t>
      </w:r>
      <w:r w:rsidR="005D69B2" w:rsidRPr="00742F6F">
        <w:rPr>
          <w:rFonts w:cstheme="minorHAnsi"/>
          <w:b/>
          <w:color w:val="7030A0"/>
          <w:sz w:val="28"/>
          <w:szCs w:val="40"/>
        </w:rPr>
        <w:t>.0.</w:t>
      </w:r>
      <w:r w:rsidRPr="00742F6F">
        <w:rPr>
          <w:rFonts w:cstheme="minorHAnsi"/>
          <w:b/>
          <w:color w:val="7030A0"/>
          <w:sz w:val="28"/>
          <w:szCs w:val="40"/>
        </w:rPr>
        <w:tab/>
      </w:r>
      <w:r w:rsidR="005D69B2" w:rsidRPr="00742F6F">
        <w:rPr>
          <w:rFonts w:cstheme="minorHAnsi"/>
          <w:b/>
          <w:color w:val="7030A0"/>
          <w:sz w:val="28"/>
          <w:szCs w:val="40"/>
        </w:rPr>
        <w:tab/>
      </w:r>
      <w:r w:rsidR="00272D7B" w:rsidRPr="00742F6F">
        <w:rPr>
          <w:rFonts w:cstheme="minorHAnsi"/>
          <w:b/>
          <w:color w:val="7030A0"/>
          <w:sz w:val="28"/>
          <w:szCs w:val="40"/>
        </w:rPr>
        <w:t>Client</w:t>
      </w:r>
      <w:r w:rsidRPr="00742F6F">
        <w:rPr>
          <w:rFonts w:cstheme="minorHAnsi"/>
          <w:b/>
          <w:color w:val="7030A0"/>
          <w:sz w:val="28"/>
          <w:szCs w:val="40"/>
        </w:rPr>
        <w:t xml:space="preserve"> </w:t>
      </w:r>
      <w:r w:rsidR="00176391" w:rsidRPr="00742F6F">
        <w:rPr>
          <w:rFonts w:cstheme="minorHAnsi"/>
          <w:b/>
          <w:color w:val="7030A0"/>
          <w:sz w:val="28"/>
          <w:szCs w:val="40"/>
        </w:rPr>
        <w:t xml:space="preserve">Survey </w:t>
      </w:r>
      <w:r w:rsidRPr="00742F6F">
        <w:rPr>
          <w:rFonts w:cstheme="minorHAnsi"/>
          <w:b/>
          <w:color w:val="7030A0"/>
          <w:sz w:val="28"/>
          <w:szCs w:val="40"/>
        </w:rPr>
        <w:t xml:space="preserve">Feedback </w:t>
      </w:r>
    </w:p>
    <w:p w:rsidR="008C2C49" w:rsidRPr="00742F6F" w:rsidRDefault="008C2C49" w:rsidP="000B646C">
      <w:pPr>
        <w:rPr>
          <w:rFonts w:cstheme="minorHAnsi"/>
          <w:b/>
          <w:color w:val="7030A0"/>
          <w:sz w:val="28"/>
          <w:szCs w:val="40"/>
        </w:rPr>
      </w:pPr>
      <w:r>
        <w:rPr>
          <w:rFonts w:cstheme="minorHAnsi"/>
          <w:b/>
          <w:color w:val="7030A0"/>
          <w:sz w:val="28"/>
          <w:szCs w:val="40"/>
        </w:rPr>
        <w:t>5.0.</w:t>
      </w:r>
      <w:r>
        <w:rPr>
          <w:rFonts w:cstheme="minorHAnsi"/>
          <w:b/>
          <w:color w:val="7030A0"/>
          <w:sz w:val="28"/>
          <w:szCs w:val="40"/>
        </w:rPr>
        <w:tab/>
      </w:r>
      <w:r>
        <w:rPr>
          <w:rFonts w:cstheme="minorHAnsi"/>
          <w:b/>
          <w:color w:val="7030A0"/>
          <w:sz w:val="28"/>
          <w:szCs w:val="40"/>
        </w:rPr>
        <w:tab/>
        <w:t>Conclusions</w:t>
      </w:r>
    </w:p>
    <w:p w:rsidR="000B646C" w:rsidRPr="00742F6F" w:rsidRDefault="006259CD" w:rsidP="000B646C">
      <w:pPr>
        <w:rPr>
          <w:rFonts w:cstheme="minorHAnsi"/>
          <w:b/>
          <w:color w:val="7030A0"/>
          <w:sz w:val="28"/>
          <w:szCs w:val="40"/>
        </w:rPr>
      </w:pPr>
      <w:r w:rsidRPr="00742F6F">
        <w:rPr>
          <w:rFonts w:cstheme="minorHAnsi"/>
          <w:b/>
          <w:color w:val="7030A0"/>
          <w:sz w:val="28"/>
          <w:szCs w:val="40"/>
        </w:rPr>
        <w:t>6</w:t>
      </w:r>
      <w:r w:rsidR="005D69B2" w:rsidRPr="00742F6F">
        <w:rPr>
          <w:rFonts w:cstheme="minorHAnsi"/>
          <w:b/>
          <w:color w:val="7030A0"/>
          <w:sz w:val="28"/>
          <w:szCs w:val="40"/>
        </w:rPr>
        <w:t>.0.</w:t>
      </w:r>
      <w:r w:rsidR="000B646C" w:rsidRPr="00742F6F">
        <w:rPr>
          <w:rFonts w:cstheme="minorHAnsi"/>
          <w:b/>
          <w:color w:val="7030A0"/>
          <w:sz w:val="28"/>
          <w:szCs w:val="40"/>
        </w:rPr>
        <w:tab/>
      </w:r>
      <w:r w:rsidR="005D69B2" w:rsidRPr="00742F6F">
        <w:rPr>
          <w:rFonts w:cstheme="minorHAnsi"/>
          <w:b/>
          <w:color w:val="7030A0"/>
          <w:sz w:val="28"/>
          <w:szCs w:val="40"/>
        </w:rPr>
        <w:tab/>
      </w:r>
      <w:r w:rsidR="000B646C" w:rsidRPr="00742F6F">
        <w:rPr>
          <w:rFonts w:cstheme="minorHAnsi"/>
          <w:b/>
          <w:color w:val="7030A0"/>
          <w:sz w:val="28"/>
          <w:szCs w:val="40"/>
        </w:rPr>
        <w:t>Case studies</w:t>
      </w:r>
    </w:p>
    <w:p w:rsidR="000B646C" w:rsidRPr="007F5070" w:rsidRDefault="000B646C" w:rsidP="000B646C">
      <w:pPr>
        <w:rPr>
          <w:rFonts w:cstheme="minorHAnsi"/>
          <w:sz w:val="24"/>
          <w:szCs w:val="24"/>
        </w:rPr>
      </w:pPr>
    </w:p>
    <w:p w:rsidR="004E1DF8" w:rsidRPr="007F5070" w:rsidRDefault="004E1DF8" w:rsidP="004E1DF8">
      <w:pPr>
        <w:rPr>
          <w:rFonts w:cstheme="minorHAnsi"/>
          <w:b/>
          <w:sz w:val="24"/>
          <w:szCs w:val="24"/>
        </w:rPr>
      </w:pPr>
    </w:p>
    <w:p w:rsidR="004E1DF8" w:rsidRPr="007F5070" w:rsidRDefault="004E1DF8" w:rsidP="004E1DF8">
      <w:pPr>
        <w:jc w:val="center"/>
        <w:rPr>
          <w:rFonts w:cstheme="minorHAnsi"/>
          <w:b/>
          <w:sz w:val="24"/>
          <w:szCs w:val="24"/>
        </w:rPr>
      </w:pPr>
    </w:p>
    <w:p w:rsidR="004E1DF8" w:rsidRDefault="004E1DF8" w:rsidP="004E1DF8">
      <w:pPr>
        <w:jc w:val="center"/>
        <w:rPr>
          <w:rFonts w:cstheme="minorHAnsi"/>
          <w:b/>
          <w:sz w:val="24"/>
          <w:szCs w:val="24"/>
        </w:rPr>
      </w:pPr>
    </w:p>
    <w:p w:rsidR="00272D7B" w:rsidRDefault="00272D7B" w:rsidP="004E1DF8">
      <w:pPr>
        <w:jc w:val="center"/>
        <w:rPr>
          <w:rFonts w:cstheme="minorHAnsi"/>
          <w:b/>
          <w:sz w:val="24"/>
          <w:szCs w:val="24"/>
        </w:rPr>
      </w:pPr>
    </w:p>
    <w:p w:rsidR="00272D7B" w:rsidRPr="007F5070" w:rsidRDefault="00272D7B" w:rsidP="004E1DF8">
      <w:pPr>
        <w:jc w:val="center"/>
        <w:rPr>
          <w:rFonts w:cstheme="minorHAnsi"/>
          <w:b/>
          <w:sz w:val="24"/>
          <w:szCs w:val="24"/>
        </w:rPr>
      </w:pPr>
    </w:p>
    <w:p w:rsidR="004E1DF8" w:rsidRPr="007F5070" w:rsidRDefault="004E1DF8" w:rsidP="004E1DF8">
      <w:pPr>
        <w:jc w:val="center"/>
        <w:rPr>
          <w:rFonts w:cstheme="minorHAnsi"/>
          <w:b/>
          <w:sz w:val="24"/>
          <w:szCs w:val="24"/>
        </w:rPr>
      </w:pPr>
    </w:p>
    <w:p w:rsidR="004E1DF8" w:rsidRDefault="004E1DF8" w:rsidP="004E1DF8">
      <w:pPr>
        <w:jc w:val="center"/>
        <w:rPr>
          <w:rFonts w:cstheme="minorHAnsi"/>
          <w:b/>
          <w:sz w:val="24"/>
          <w:szCs w:val="24"/>
        </w:rPr>
      </w:pPr>
    </w:p>
    <w:p w:rsidR="00742F6F" w:rsidRDefault="00742F6F" w:rsidP="004E1DF8">
      <w:pPr>
        <w:jc w:val="center"/>
        <w:rPr>
          <w:rFonts w:cstheme="minorHAnsi"/>
          <w:b/>
          <w:sz w:val="24"/>
          <w:szCs w:val="24"/>
        </w:rPr>
      </w:pPr>
    </w:p>
    <w:p w:rsidR="00742F6F" w:rsidRPr="007F5070" w:rsidRDefault="00742F6F" w:rsidP="004E1DF8">
      <w:pPr>
        <w:jc w:val="center"/>
        <w:rPr>
          <w:rFonts w:cstheme="minorHAnsi"/>
          <w:b/>
          <w:sz w:val="24"/>
          <w:szCs w:val="24"/>
        </w:rPr>
      </w:pPr>
    </w:p>
    <w:p w:rsidR="00443381" w:rsidRPr="007F5070" w:rsidRDefault="00443381" w:rsidP="004E1DF8">
      <w:pPr>
        <w:jc w:val="center"/>
        <w:rPr>
          <w:rFonts w:cstheme="minorHAnsi"/>
          <w:b/>
          <w:sz w:val="24"/>
          <w:szCs w:val="24"/>
        </w:rPr>
      </w:pPr>
    </w:p>
    <w:p w:rsidR="00443381" w:rsidRPr="007F5070" w:rsidRDefault="00443381" w:rsidP="004E1DF8">
      <w:pPr>
        <w:jc w:val="center"/>
        <w:rPr>
          <w:rFonts w:cstheme="minorHAnsi"/>
          <w:b/>
          <w:sz w:val="24"/>
          <w:szCs w:val="24"/>
        </w:rPr>
      </w:pPr>
    </w:p>
    <w:p w:rsidR="001A6BCA" w:rsidRPr="00742F6F" w:rsidRDefault="002A2874" w:rsidP="005D69B2">
      <w:pPr>
        <w:pStyle w:val="ListParagraph"/>
        <w:numPr>
          <w:ilvl w:val="0"/>
          <w:numId w:val="3"/>
        </w:numPr>
        <w:rPr>
          <w:rFonts w:cstheme="minorHAnsi"/>
          <w:b/>
          <w:sz w:val="28"/>
          <w:szCs w:val="32"/>
        </w:rPr>
      </w:pPr>
      <w:r w:rsidRPr="00742F6F">
        <w:rPr>
          <w:rFonts w:cstheme="minorHAnsi"/>
          <w:b/>
          <w:color w:val="7030A0"/>
          <w:sz w:val="28"/>
          <w:szCs w:val="32"/>
        </w:rPr>
        <w:lastRenderedPageBreak/>
        <w:tab/>
      </w:r>
      <w:r w:rsidR="001A6BCA" w:rsidRPr="00742F6F">
        <w:rPr>
          <w:rFonts w:cstheme="minorHAnsi"/>
          <w:b/>
          <w:color w:val="7030A0"/>
          <w:sz w:val="28"/>
          <w:szCs w:val="32"/>
        </w:rPr>
        <w:t>Introduction</w:t>
      </w:r>
    </w:p>
    <w:p w:rsidR="00C026A8" w:rsidRPr="007F5070" w:rsidRDefault="00C026A8" w:rsidP="00C026A8">
      <w:pPr>
        <w:pStyle w:val="ListParagraph"/>
        <w:rPr>
          <w:rFonts w:cstheme="minorHAnsi"/>
          <w:sz w:val="24"/>
          <w:szCs w:val="24"/>
        </w:rPr>
      </w:pPr>
    </w:p>
    <w:p w:rsidR="001A6BCA" w:rsidRPr="007F5070" w:rsidRDefault="001A6BCA" w:rsidP="001A6BCA">
      <w:pPr>
        <w:rPr>
          <w:rFonts w:cstheme="minorHAnsi"/>
          <w:sz w:val="24"/>
          <w:szCs w:val="24"/>
        </w:rPr>
      </w:pPr>
      <w:r w:rsidRPr="007F5070">
        <w:rPr>
          <w:rFonts w:cstheme="minorHAnsi"/>
          <w:sz w:val="24"/>
          <w:szCs w:val="24"/>
        </w:rPr>
        <w:t xml:space="preserve">Recognising the need for free business debt advice in Northern Ireland, Advice NI </w:t>
      </w:r>
      <w:r w:rsidR="00CA4982" w:rsidRPr="007F5070">
        <w:rPr>
          <w:rFonts w:cstheme="minorHAnsi"/>
          <w:sz w:val="24"/>
          <w:szCs w:val="24"/>
        </w:rPr>
        <w:t>was</w:t>
      </w:r>
      <w:r w:rsidRPr="007F5070">
        <w:rPr>
          <w:rFonts w:cstheme="minorHAnsi"/>
          <w:sz w:val="24"/>
          <w:szCs w:val="24"/>
        </w:rPr>
        <w:t xml:space="preserve"> </w:t>
      </w:r>
      <w:r w:rsidR="00424185">
        <w:rPr>
          <w:rFonts w:cstheme="minorHAnsi"/>
          <w:sz w:val="24"/>
          <w:szCs w:val="24"/>
        </w:rPr>
        <w:t>pleased</w:t>
      </w:r>
      <w:r w:rsidRPr="007F5070">
        <w:rPr>
          <w:rFonts w:cstheme="minorHAnsi"/>
          <w:sz w:val="24"/>
          <w:szCs w:val="24"/>
        </w:rPr>
        <w:t xml:space="preserve"> to secure funding in 2013 from the Money Advice Trust to provide the Business Debtline Service</w:t>
      </w:r>
      <w:r w:rsidR="00B05307">
        <w:rPr>
          <w:rFonts w:cstheme="minorHAnsi"/>
          <w:sz w:val="24"/>
          <w:szCs w:val="24"/>
        </w:rPr>
        <w:t xml:space="preserve"> </w:t>
      </w:r>
      <w:r w:rsidR="00B05307" w:rsidRPr="007F5070">
        <w:rPr>
          <w:rFonts w:cstheme="minorHAnsi"/>
          <w:sz w:val="24"/>
          <w:szCs w:val="24"/>
        </w:rPr>
        <w:t>(BDL)</w:t>
      </w:r>
      <w:r w:rsidRPr="007F5070">
        <w:rPr>
          <w:rFonts w:cstheme="minorHAnsi"/>
          <w:sz w:val="24"/>
          <w:szCs w:val="24"/>
        </w:rPr>
        <w:t xml:space="preserve"> in Northern Ireland. </w:t>
      </w:r>
    </w:p>
    <w:p w:rsidR="001A6BCA" w:rsidRPr="007F5070" w:rsidRDefault="001A6BCA" w:rsidP="001A6BCA">
      <w:pPr>
        <w:rPr>
          <w:rFonts w:cstheme="minorHAnsi"/>
          <w:sz w:val="24"/>
          <w:szCs w:val="24"/>
        </w:rPr>
      </w:pPr>
      <w:r w:rsidRPr="007F5070">
        <w:rPr>
          <w:rFonts w:cstheme="minorHAnsi"/>
          <w:sz w:val="24"/>
          <w:szCs w:val="24"/>
        </w:rPr>
        <w:t xml:space="preserve">Prior to the launch of the </w:t>
      </w:r>
      <w:r w:rsidR="005D69B2" w:rsidRPr="007F5070">
        <w:rPr>
          <w:rFonts w:cstheme="minorHAnsi"/>
          <w:sz w:val="24"/>
          <w:szCs w:val="24"/>
        </w:rPr>
        <w:t xml:space="preserve">BDL, </w:t>
      </w:r>
      <w:r w:rsidRPr="007F5070">
        <w:rPr>
          <w:rFonts w:cstheme="minorHAnsi"/>
          <w:sz w:val="24"/>
          <w:szCs w:val="24"/>
        </w:rPr>
        <w:t xml:space="preserve">statistics compiled by the Northern Ireland </w:t>
      </w:r>
      <w:r w:rsidR="00CA4982" w:rsidRPr="007F5070">
        <w:rPr>
          <w:rFonts w:cstheme="minorHAnsi"/>
          <w:sz w:val="24"/>
          <w:szCs w:val="24"/>
        </w:rPr>
        <w:t xml:space="preserve">(NI) </w:t>
      </w:r>
      <w:r w:rsidR="005D69B2" w:rsidRPr="007F5070">
        <w:rPr>
          <w:rFonts w:cstheme="minorHAnsi"/>
          <w:sz w:val="24"/>
          <w:szCs w:val="24"/>
        </w:rPr>
        <w:t>C</w:t>
      </w:r>
      <w:r w:rsidRPr="007F5070">
        <w:rPr>
          <w:rFonts w:cstheme="minorHAnsi"/>
          <w:sz w:val="24"/>
          <w:szCs w:val="24"/>
        </w:rPr>
        <w:t>hamber of Commerce revealed that the threat posed to business stability by bad debts was an increasing problem. The report found almos</w:t>
      </w:r>
      <w:r w:rsidR="005D69B2" w:rsidRPr="007F5070">
        <w:rPr>
          <w:rFonts w:cstheme="minorHAnsi"/>
          <w:sz w:val="24"/>
          <w:szCs w:val="24"/>
        </w:rPr>
        <w:t xml:space="preserve">t 2 in 5 local businesses </w:t>
      </w:r>
      <w:r w:rsidRPr="007F5070">
        <w:rPr>
          <w:rFonts w:cstheme="minorHAnsi"/>
          <w:sz w:val="24"/>
          <w:szCs w:val="24"/>
        </w:rPr>
        <w:t>did not have a system in place to protect their business from bad debt</w:t>
      </w:r>
      <w:r w:rsidR="001C21FC">
        <w:rPr>
          <w:rFonts w:cstheme="minorHAnsi"/>
          <w:sz w:val="24"/>
          <w:szCs w:val="24"/>
        </w:rPr>
        <w:t>,</w:t>
      </w:r>
      <w:r w:rsidRPr="007F5070">
        <w:rPr>
          <w:rFonts w:cstheme="minorHAnsi"/>
          <w:sz w:val="24"/>
          <w:szCs w:val="24"/>
        </w:rPr>
        <w:t xml:space="preserve"> and 31% of local business owners had seen an increase in the level of bad debt in their business in the last year.</w:t>
      </w:r>
    </w:p>
    <w:p w:rsidR="004F014A" w:rsidRPr="007F5070" w:rsidRDefault="004F014A" w:rsidP="004F014A">
      <w:pPr>
        <w:rPr>
          <w:rFonts w:cstheme="minorHAnsi"/>
          <w:sz w:val="24"/>
          <w:szCs w:val="24"/>
        </w:rPr>
      </w:pPr>
      <w:r w:rsidRPr="007F5070">
        <w:rPr>
          <w:rFonts w:cstheme="minorHAnsi"/>
          <w:sz w:val="24"/>
          <w:szCs w:val="24"/>
        </w:rPr>
        <w:t xml:space="preserve">Whilst there are signs of economic recovery within </w:t>
      </w:r>
      <w:r w:rsidR="00CA4982" w:rsidRPr="007F5070">
        <w:rPr>
          <w:rFonts w:cstheme="minorHAnsi"/>
          <w:sz w:val="24"/>
          <w:szCs w:val="24"/>
        </w:rPr>
        <w:t>NI</w:t>
      </w:r>
      <w:r w:rsidRPr="007F5070">
        <w:rPr>
          <w:rFonts w:cstheme="minorHAnsi"/>
          <w:sz w:val="24"/>
          <w:szCs w:val="24"/>
        </w:rPr>
        <w:t xml:space="preserve">, albeit slow, it is unlikely that many small local businesses in Northern Ireland will experience a significant upturn in their financial situation for some time. </w:t>
      </w:r>
      <w:r w:rsidR="00CA4982" w:rsidRPr="007F5070">
        <w:rPr>
          <w:rFonts w:cstheme="minorHAnsi"/>
          <w:sz w:val="24"/>
          <w:szCs w:val="24"/>
        </w:rPr>
        <w:t xml:space="preserve">According to government statistics, private sector wages in NI are 18% lower than the UK average and 55% lower than the average NI </w:t>
      </w:r>
      <w:r w:rsidR="00A93079" w:rsidRPr="007F5070">
        <w:rPr>
          <w:rFonts w:cstheme="minorHAnsi"/>
          <w:sz w:val="24"/>
          <w:szCs w:val="24"/>
        </w:rPr>
        <w:t>public sector wage</w:t>
      </w:r>
      <w:r w:rsidR="00CA4982" w:rsidRPr="007F5070">
        <w:rPr>
          <w:rFonts w:cstheme="minorHAnsi"/>
          <w:sz w:val="24"/>
          <w:szCs w:val="24"/>
        </w:rPr>
        <w:t xml:space="preserve">. </w:t>
      </w:r>
      <w:r w:rsidR="00A93079" w:rsidRPr="007F5070">
        <w:rPr>
          <w:rFonts w:cstheme="minorHAnsi"/>
          <w:sz w:val="24"/>
          <w:szCs w:val="24"/>
        </w:rPr>
        <w:t xml:space="preserve">The NI economy is dominated by small and medium enterprises that </w:t>
      </w:r>
      <w:r w:rsidR="001C21FC">
        <w:rPr>
          <w:rFonts w:cstheme="minorHAnsi"/>
          <w:sz w:val="24"/>
          <w:szCs w:val="24"/>
        </w:rPr>
        <w:t>rely too much</w:t>
      </w:r>
      <w:r w:rsidR="00A93079" w:rsidRPr="007F5070">
        <w:rPr>
          <w:rFonts w:cstheme="minorHAnsi"/>
          <w:sz w:val="24"/>
          <w:szCs w:val="24"/>
        </w:rPr>
        <w:t xml:space="preserve"> on lower value activities. These smaller firms lack the resources needed to drive innovation and exports. </w:t>
      </w:r>
      <w:r w:rsidR="008440E8">
        <w:rPr>
          <w:rFonts w:cstheme="minorHAnsi"/>
          <w:sz w:val="24"/>
          <w:szCs w:val="24"/>
        </w:rPr>
        <w:t>The number</w:t>
      </w:r>
      <w:r w:rsidR="001C21FC">
        <w:rPr>
          <w:rFonts w:cstheme="minorHAnsi"/>
          <w:sz w:val="24"/>
          <w:szCs w:val="24"/>
        </w:rPr>
        <w:t xml:space="preserve"> of </w:t>
      </w:r>
      <w:r w:rsidR="00272D7B">
        <w:rPr>
          <w:rFonts w:cstheme="minorHAnsi"/>
          <w:sz w:val="24"/>
          <w:szCs w:val="24"/>
        </w:rPr>
        <w:t xml:space="preserve">NI </w:t>
      </w:r>
      <w:r w:rsidR="00A93079" w:rsidRPr="007F5070">
        <w:rPr>
          <w:rFonts w:cstheme="minorHAnsi"/>
          <w:sz w:val="24"/>
          <w:szCs w:val="24"/>
        </w:rPr>
        <w:t>Business start-ups remain lower compared to the</w:t>
      </w:r>
      <w:r w:rsidR="00272D7B">
        <w:rPr>
          <w:rFonts w:cstheme="minorHAnsi"/>
          <w:sz w:val="24"/>
          <w:szCs w:val="24"/>
        </w:rPr>
        <w:t xml:space="preserve"> rest of the</w:t>
      </w:r>
      <w:r w:rsidR="00A93079" w:rsidRPr="007F5070">
        <w:rPr>
          <w:rFonts w:cstheme="minorHAnsi"/>
          <w:sz w:val="24"/>
          <w:szCs w:val="24"/>
        </w:rPr>
        <w:t xml:space="preserve"> UK. </w:t>
      </w:r>
      <w:r w:rsidR="00272D7B">
        <w:rPr>
          <w:rFonts w:cstheme="minorHAnsi"/>
          <w:sz w:val="24"/>
          <w:szCs w:val="24"/>
        </w:rPr>
        <w:t>Since 2010, t</w:t>
      </w:r>
      <w:r w:rsidR="00097B50" w:rsidRPr="007F5070">
        <w:rPr>
          <w:rFonts w:cstheme="minorHAnsi"/>
          <w:sz w:val="24"/>
          <w:szCs w:val="24"/>
        </w:rPr>
        <w:t xml:space="preserve">he government </w:t>
      </w:r>
      <w:r w:rsidR="00272D7B">
        <w:rPr>
          <w:rFonts w:cstheme="minorHAnsi"/>
          <w:sz w:val="24"/>
          <w:szCs w:val="24"/>
        </w:rPr>
        <w:t xml:space="preserve">has reported </w:t>
      </w:r>
      <w:r w:rsidR="00097B50" w:rsidRPr="007F5070">
        <w:rPr>
          <w:rFonts w:cstheme="minorHAnsi"/>
          <w:sz w:val="24"/>
          <w:szCs w:val="24"/>
        </w:rPr>
        <w:t xml:space="preserve">a 10% decline in the private sector. </w:t>
      </w:r>
      <w:r w:rsidRPr="007F5070">
        <w:rPr>
          <w:rFonts w:cstheme="minorHAnsi"/>
          <w:sz w:val="24"/>
          <w:szCs w:val="24"/>
        </w:rPr>
        <w:t xml:space="preserve">With the imminent introduction of welfare reform and the prospect of future interest rate rises, combined with the lack of access to affordable credit for many businesses, the financial situation for many local traders remains turbulent. </w:t>
      </w:r>
    </w:p>
    <w:p w:rsidR="001A6BCA" w:rsidRPr="007F5070" w:rsidRDefault="004F014A" w:rsidP="001A6BCA">
      <w:pPr>
        <w:rPr>
          <w:rFonts w:cstheme="minorHAnsi"/>
          <w:sz w:val="24"/>
          <w:szCs w:val="24"/>
        </w:rPr>
      </w:pPr>
      <w:r w:rsidRPr="007F5070">
        <w:rPr>
          <w:rFonts w:cstheme="minorHAnsi"/>
          <w:sz w:val="24"/>
          <w:szCs w:val="24"/>
        </w:rPr>
        <w:t>The</w:t>
      </w:r>
      <w:r w:rsidR="00A93079" w:rsidRPr="007F5070">
        <w:rPr>
          <w:rFonts w:cstheme="minorHAnsi"/>
          <w:sz w:val="24"/>
          <w:szCs w:val="24"/>
        </w:rPr>
        <w:t xml:space="preserve"> BDL</w:t>
      </w:r>
      <w:r w:rsidRPr="007F5070">
        <w:rPr>
          <w:rFonts w:cstheme="minorHAnsi"/>
          <w:sz w:val="24"/>
          <w:szCs w:val="24"/>
        </w:rPr>
        <w:t xml:space="preserve"> </w:t>
      </w:r>
      <w:r w:rsidR="00E3613C">
        <w:rPr>
          <w:rFonts w:cstheme="minorHAnsi"/>
          <w:sz w:val="24"/>
          <w:szCs w:val="24"/>
        </w:rPr>
        <w:t>service commenced</w:t>
      </w:r>
      <w:r w:rsidRPr="007F5070">
        <w:rPr>
          <w:rFonts w:cstheme="minorHAnsi"/>
          <w:sz w:val="24"/>
          <w:szCs w:val="24"/>
        </w:rPr>
        <w:t xml:space="preserve"> </w:t>
      </w:r>
      <w:r w:rsidR="00E3613C">
        <w:rPr>
          <w:rFonts w:cstheme="minorHAnsi"/>
          <w:sz w:val="24"/>
          <w:szCs w:val="24"/>
        </w:rPr>
        <w:t xml:space="preserve">operation </w:t>
      </w:r>
      <w:r w:rsidRPr="007F5070">
        <w:rPr>
          <w:rFonts w:cstheme="minorHAnsi"/>
          <w:sz w:val="24"/>
          <w:szCs w:val="24"/>
        </w:rPr>
        <w:t>in June 2013</w:t>
      </w:r>
      <w:r w:rsidR="00E3613C">
        <w:rPr>
          <w:rFonts w:cstheme="minorHAnsi"/>
          <w:sz w:val="24"/>
          <w:szCs w:val="24"/>
        </w:rPr>
        <w:t xml:space="preserve"> with the recruitment of the adviser</w:t>
      </w:r>
      <w:r w:rsidR="001C21FC">
        <w:rPr>
          <w:rFonts w:cstheme="minorHAnsi"/>
          <w:sz w:val="24"/>
          <w:szCs w:val="24"/>
        </w:rPr>
        <w:t>,</w:t>
      </w:r>
      <w:r w:rsidR="00E3613C">
        <w:rPr>
          <w:rFonts w:cstheme="minorHAnsi"/>
          <w:sz w:val="24"/>
          <w:szCs w:val="24"/>
        </w:rPr>
        <w:t xml:space="preserve"> and was </w:t>
      </w:r>
      <w:r w:rsidR="001A6BCA" w:rsidRPr="007F5070">
        <w:rPr>
          <w:rFonts w:cstheme="minorHAnsi"/>
          <w:sz w:val="24"/>
          <w:szCs w:val="24"/>
        </w:rPr>
        <w:t>officially launched at Stormont in September 2013 by Arle</w:t>
      </w:r>
      <w:r w:rsidRPr="007F5070">
        <w:rPr>
          <w:rFonts w:cstheme="minorHAnsi"/>
          <w:sz w:val="24"/>
          <w:szCs w:val="24"/>
        </w:rPr>
        <w:t>ne Foster, MLA for Enterprise, T</w:t>
      </w:r>
      <w:r w:rsidR="001A6BCA" w:rsidRPr="007F5070">
        <w:rPr>
          <w:rFonts w:cstheme="minorHAnsi"/>
          <w:sz w:val="24"/>
          <w:szCs w:val="24"/>
        </w:rPr>
        <w:t>rade and Investment, Joanna Elson Chief Executive of the Money Advice Trust and Bob Stronge, Chief Executive of Advice NI.</w:t>
      </w:r>
    </w:p>
    <w:p w:rsidR="005D69B2" w:rsidRPr="007F5070" w:rsidRDefault="005D69B2" w:rsidP="004C2EB6">
      <w:pPr>
        <w:pStyle w:val="ListParagraph"/>
        <w:ind w:left="360"/>
        <w:rPr>
          <w:rFonts w:cstheme="minorHAnsi"/>
          <w:sz w:val="24"/>
          <w:szCs w:val="24"/>
        </w:rPr>
      </w:pPr>
    </w:p>
    <w:p w:rsidR="005542CF" w:rsidRPr="007F5070" w:rsidRDefault="005542CF" w:rsidP="00C026A8">
      <w:pPr>
        <w:pStyle w:val="ListParagraph"/>
        <w:numPr>
          <w:ilvl w:val="0"/>
          <w:numId w:val="3"/>
        </w:numPr>
        <w:rPr>
          <w:rFonts w:cstheme="minorHAnsi"/>
          <w:b/>
          <w:color w:val="7030A0"/>
          <w:sz w:val="28"/>
          <w:szCs w:val="28"/>
        </w:rPr>
      </w:pPr>
      <w:r w:rsidRPr="007F5070">
        <w:rPr>
          <w:rFonts w:cstheme="minorHAnsi"/>
          <w:b/>
          <w:color w:val="7030A0"/>
          <w:sz w:val="28"/>
          <w:szCs w:val="28"/>
        </w:rPr>
        <w:t>Executive Summary</w:t>
      </w:r>
    </w:p>
    <w:p w:rsidR="00C026A8" w:rsidRPr="007F5070" w:rsidRDefault="00C026A8" w:rsidP="00C026A8">
      <w:pPr>
        <w:pStyle w:val="ListParagraph"/>
        <w:rPr>
          <w:rFonts w:cstheme="minorHAnsi"/>
          <w:color w:val="7030A0"/>
          <w:sz w:val="24"/>
          <w:szCs w:val="24"/>
        </w:rPr>
      </w:pPr>
    </w:p>
    <w:p w:rsidR="00272D7B" w:rsidRDefault="00272D7B" w:rsidP="00467076">
      <w:pPr>
        <w:rPr>
          <w:rFonts w:cstheme="minorHAnsi"/>
          <w:sz w:val="24"/>
          <w:szCs w:val="24"/>
        </w:rPr>
      </w:pPr>
      <w:r w:rsidRPr="007F5070">
        <w:rPr>
          <w:rFonts w:cstheme="minorHAnsi"/>
          <w:sz w:val="24"/>
          <w:szCs w:val="24"/>
        </w:rPr>
        <w:t>BDL is primarily a telephony service, offering self-assisted advice through self-help guides and templates. The adviser also provides email advice and</w:t>
      </w:r>
      <w:r w:rsidR="00C82C94">
        <w:rPr>
          <w:rFonts w:cstheme="minorHAnsi"/>
          <w:sz w:val="24"/>
          <w:szCs w:val="24"/>
        </w:rPr>
        <w:t>,</w:t>
      </w:r>
      <w:r w:rsidRPr="007F5070">
        <w:rPr>
          <w:rFonts w:cstheme="minorHAnsi"/>
          <w:sz w:val="24"/>
          <w:szCs w:val="24"/>
        </w:rPr>
        <w:t xml:space="preserve"> in exceptional circumstances</w:t>
      </w:r>
      <w:r w:rsidR="00C82C94">
        <w:rPr>
          <w:rFonts w:cstheme="minorHAnsi"/>
          <w:sz w:val="24"/>
          <w:szCs w:val="24"/>
        </w:rPr>
        <w:t>,</w:t>
      </w:r>
      <w:r w:rsidRPr="007F5070">
        <w:rPr>
          <w:rFonts w:cstheme="minorHAnsi"/>
          <w:sz w:val="24"/>
          <w:szCs w:val="24"/>
        </w:rPr>
        <w:t xml:space="preserve"> will aid the client with creditor negotiations. </w:t>
      </w:r>
    </w:p>
    <w:p w:rsidR="007F5070" w:rsidRDefault="00CE4548" w:rsidP="00467076">
      <w:pPr>
        <w:rPr>
          <w:rFonts w:cstheme="minorHAnsi"/>
          <w:sz w:val="24"/>
          <w:szCs w:val="24"/>
        </w:rPr>
      </w:pPr>
      <w:r w:rsidRPr="007F5070">
        <w:rPr>
          <w:rFonts w:cstheme="minorHAnsi"/>
          <w:sz w:val="24"/>
          <w:szCs w:val="24"/>
        </w:rPr>
        <w:t>BDL</w:t>
      </w:r>
      <w:r w:rsidR="002F3479" w:rsidRPr="007F5070">
        <w:rPr>
          <w:rFonts w:cstheme="minorHAnsi"/>
          <w:sz w:val="24"/>
          <w:szCs w:val="24"/>
        </w:rPr>
        <w:t xml:space="preserve"> assisted </w:t>
      </w:r>
      <w:r w:rsidR="00673A41">
        <w:rPr>
          <w:rFonts w:cstheme="minorHAnsi"/>
          <w:sz w:val="24"/>
          <w:szCs w:val="24"/>
        </w:rPr>
        <w:t>323</w:t>
      </w:r>
      <w:r w:rsidR="004F014A" w:rsidRPr="007F5070">
        <w:rPr>
          <w:rFonts w:cstheme="minorHAnsi"/>
          <w:sz w:val="24"/>
          <w:szCs w:val="24"/>
        </w:rPr>
        <w:t xml:space="preserve"> </w:t>
      </w:r>
      <w:r w:rsidR="002F3479" w:rsidRPr="007F5070">
        <w:rPr>
          <w:rFonts w:cstheme="minorHAnsi"/>
          <w:sz w:val="24"/>
          <w:szCs w:val="24"/>
        </w:rPr>
        <w:t>clients</w:t>
      </w:r>
      <w:r w:rsidR="004F014A" w:rsidRPr="007F5070">
        <w:rPr>
          <w:rFonts w:cstheme="minorHAnsi"/>
          <w:sz w:val="24"/>
          <w:szCs w:val="24"/>
        </w:rPr>
        <w:t xml:space="preserve"> from 1 June 2013 to </w:t>
      </w:r>
      <w:r w:rsidR="00673A41">
        <w:rPr>
          <w:rFonts w:cstheme="minorHAnsi"/>
          <w:sz w:val="24"/>
          <w:szCs w:val="24"/>
        </w:rPr>
        <w:t>31 March 2014 and dealt with 1,000</w:t>
      </w:r>
      <w:r w:rsidR="00F1366C" w:rsidRPr="007F5070">
        <w:rPr>
          <w:rFonts w:cstheme="minorHAnsi"/>
          <w:sz w:val="24"/>
          <w:szCs w:val="24"/>
        </w:rPr>
        <w:t xml:space="preserve"> calls </w:t>
      </w:r>
      <w:r w:rsidR="00B92A4C" w:rsidRPr="007F5070">
        <w:rPr>
          <w:rFonts w:cstheme="minorHAnsi"/>
          <w:sz w:val="24"/>
          <w:szCs w:val="24"/>
        </w:rPr>
        <w:t>during</w:t>
      </w:r>
      <w:r w:rsidR="00F1366C" w:rsidRPr="007F5070">
        <w:rPr>
          <w:rFonts w:cstheme="minorHAnsi"/>
          <w:sz w:val="24"/>
          <w:szCs w:val="24"/>
        </w:rPr>
        <w:t xml:space="preserve"> this time.</w:t>
      </w:r>
      <w:r w:rsidR="0055237B" w:rsidRPr="007F5070">
        <w:rPr>
          <w:rFonts w:cstheme="minorHAnsi"/>
          <w:sz w:val="24"/>
          <w:szCs w:val="24"/>
        </w:rPr>
        <w:t xml:space="preserve"> </w:t>
      </w:r>
      <w:r w:rsidR="00467076" w:rsidRPr="007F5070">
        <w:rPr>
          <w:rFonts w:cstheme="minorHAnsi"/>
          <w:sz w:val="24"/>
          <w:szCs w:val="24"/>
        </w:rPr>
        <w:t>The vast majority of clients</w:t>
      </w:r>
      <w:r w:rsidR="00272D7B">
        <w:rPr>
          <w:rFonts w:cstheme="minorHAnsi"/>
          <w:sz w:val="24"/>
          <w:szCs w:val="24"/>
        </w:rPr>
        <w:t xml:space="preserve"> </w:t>
      </w:r>
      <w:r w:rsidR="00467076" w:rsidRPr="007F5070">
        <w:rPr>
          <w:rFonts w:cstheme="minorHAnsi"/>
          <w:sz w:val="24"/>
          <w:szCs w:val="24"/>
        </w:rPr>
        <w:t xml:space="preserve">had debts in the region of </w:t>
      </w:r>
      <w:r w:rsidR="00065ACC" w:rsidRPr="007F5070">
        <w:rPr>
          <w:rFonts w:cstheme="minorHAnsi"/>
          <w:sz w:val="24"/>
          <w:szCs w:val="24"/>
        </w:rPr>
        <w:t>£15,000 - £</w:t>
      </w:r>
      <w:r w:rsidR="00467076" w:rsidRPr="007F5070">
        <w:rPr>
          <w:rFonts w:cstheme="minorHAnsi"/>
          <w:sz w:val="24"/>
          <w:szCs w:val="24"/>
        </w:rPr>
        <w:t>50,000</w:t>
      </w:r>
      <w:r w:rsidR="00065ACC" w:rsidRPr="007F5070">
        <w:rPr>
          <w:rFonts w:cstheme="minorHAnsi"/>
          <w:sz w:val="24"/>
          <w:szCs w:val="24"/>
        </w:rPr>
        <w:t>. There were four</w:t>
      </w:r>
      <w:r w:rsidR="00467076" w:rsidRPr="007F5070">
        <w:rPr>
          <w:rFonts w:cstheme="minorHAnsi"/>
          <w:sz w:val="24"/>
          <w:szCs w:val="24"/>
        </w:rPr>
        <w:t xml:space="preserve"> main business sectors that required assistance </w:t>
      </w:r>
      <w:r w:rsidR="00065ACC" w:rsidRPr="007F5070">
        <w:rPr>
          <w:rFonts w:cstheme="minorHAnsi"/>
          <w:sz w:val="24"/>
          <w:szCs w:val="24"/>
        </w:rPr>
        <w:t xml:space="preserve">– </w:t>
      </w:r>
      <w:r w:rsidR="00C82C94">
        <w:rPr>
          <w:rFonts w:cstheme="minorHAnsi"/>
          <w:sz w:val="24"/>
          <w:szCs w:val="24"/>
        </w:rPr>
        <w:t>r</w:t>
      </w:r>
      <w:r w:rsidR="00C82C94" w:rsidRPr="007F5070">
        <w:rPr>
          <w:rFonts w:cstheme="minorHAnsi"/>
          <w:sz w:val="24"/>
          <w:szCs w:val="24"/>
        </w:rPr>
        <w:t>etail</w:t>
      </w:r>
      <w:r w:rsidR="00467076" w:rsidRPr="007F5070">
        <w:rPr>
          <w:rFonts w:cstheme="minorHAnsi"/>
          <w:sz w:val="24"/>
          <w:szCs w:val="24"/>
        </w:rPr>
        <w:t xml:space="preserve">, </w:t>
      </w:r>
      <w:r w:rsidR="00C82C94">
        <w:rPr>
          <w:rFonts w:cstheme="minorHAnsi"/>
          <w:sz w:val="24"/>
          <w:szCs w:val="24"/>
        </w:rPr>
        <w:t>c</w:t>
      </w:r>
      <w:r w:rsidR="00C82C94" w:rsidRPr="007F5070">
        <w:rPr>
          <w:rFonts w:cstheme="minorHAnsi"/>
          <w:sz w:val="24"/>
          <w:szCs w:val="24"/>
        </w:rPr>
        <w:t>onstruction</w:t>
      </w:r>
      <w:r w:rsidR="00467076" w:rsidRPr="007F5070">
        <w:rPr>
          <w:rFonts w:cstheme="minorHAnsi"/>
          <w:sz w:val="24"/>
          <w:szCs w:val="24"/>
        </w:rPr>
        <w:t xml:space="preserve">, </w:t>
      </w:r>
      <w:r w:rsidR="00673A41">
        <w:rPr>
          <w:rFonts w:cstheme="minorHAnsi"/>
          <w:sz w:val="24"/>
          <w:szCs w:val="24"/>
        </w:rPr>
        <w:t>manufacturing</w:t>
      </w:r>
      <w:r w:rsidR="00C82C94" w:rsidRPr="007F5070">
        <w:rPr>
          <w:rFonts w:cstheme="minorHAnsi"/>
          <w:sz w:val="24"/>
          <w:szCs w:val="24"/>
        </w:rPr>
        <w:t xml:space="preserve"> </w:t>
      </w:r>
      <w:r w:rsidR="00467076" w:rsidRPr="007F5070">
        <w:rPr>
          <w:rFonts w:cstheme="minorHAnsi"/>
          <w:sz w:val="24"/>
          <w:szCs w:val="24"/>
        </w:rPr>
        <w:t>and businesses</w:t>
      </w:r>
      <w:r w:rsidR="002518D3">
        <w:rPr>
          <w:rFonts w:cstheme="minorHAnsi"/>
          <w:sz w:val="24"/>
          <w:szCs w:val="24"/>
        </w:rPr>
        <w:t xml:space="preserve"> providing services</w:t>
      </w:r>
      <w:r w:rsidR="00467076" w:rsidRPr="007F5070">
        <w:rPr>
          <w:rFonts w:cstheme="minorHAnsi"/>
          <w:sz w:val="24"/>
          <w:szCs w:val="24"/>
        </w:rPr>
        <w:t xml:space="preserve">. </w:t>
      </w:r>
    </w:p>
    <w:p w:rsidR="00467076" w:rsidRPr="007F5070" w:rsidRDefault="00467076" w:rsidP="00467076">
      <w:pPr>
        <w:rPr>
          <w:rFonts w:cstheme="minorHAnsi"/>
          <w:sz w:val="24"/>
          <w:szCs w:val="24"/>
        </w:rPr>
      </w:pPr>
      <w:r w:rsidRPr="007F5070">
        <w:rPr>
          <w:rFonts w:cstheme="minorHAnsi"/>
          <w:sz w:val="24"/>
          <w:szCs w:val="24"/>
        </w:rPr>
        <w:t xml:space="preserve">The geographical analysis of clients </w:t>
      </w:r>
      <w:r w:rsidR="00065ACC" w:rsidRPr="007F5070">
        <w:rPr>
          <w:rFonts w:cstheme="minorHAnsi"/>
          <w:sz w:val="24"/>
          <w:szCs w:val="24"/>
        </w:rPr>
        <w:t>seeking</w:t>
      </w:r>
      <w:r w:rsidRPr="007F5070">
        <w:rPr>
          <w:rFonts w:cstheme="minorHAnsi"/>
          <w:sz w:val="24"/>
          <w:szCs w:val="24"/>
        </w:rPr>
        <w:t xml:space="preserve"> advice show</w:t>
      </w:r>
      <w:r w:rsidR="00272D7B">
        <w:rPr>
          <w:rFonts w:cstheme="minorHAnsi"/>
          <w:sz w:val="24"/>
          <w:szCs w:val="24"/>
        </w:rPr>
        <w:t>ed</w:t>
      </w:r>
      <w:r w:rsidRPr="007F5070">
        <w:rPr>
          <w:rFonts w:cstheme="minorHAnsi"/>
          <w:sz w:val="24"/>
          <w:szCs w:val="24"/>
        </w:rPr>
        <w:t xml:space="preserve"> that</w:t>
      </w:r>
      <w:r w:rsidR="00673A41">
        <w:rPr>
          <w:rFonts w:cstheme="minorHAnsi"/>
          <w:sz w:val="24"/>
          <w:szCs w:val="24"/>
        </w:rPr>
        <w:t xml:space="preserve"> the majority (5</w:t>
      </w:r>
      <w:r w:rsidR="008D649A">
        <w:rPr>
          <w:rFonts w:cstheme="minorHAnsi"/>
          <w:sz w:val="24"/>
          <w:szCs w:val="24"/>
        </w:rPr>
        <w:t>9</w:t>
      </w:r>
      <w:r w:rsidR="00272D7B">
        <w:rPr>
          <w:rFonts w:cstheme="minorHAnsi"/>
          <w:sz w:val="24"/>
          <w:szCs w:val="24"/>
        </w:rPr>
        <w:t>%) came from</w:t>
      </w:r>
      <w:r w:rsidRPr="007F5070">
        <w:rPr>
          <w:rFonts w:cstheme="minorHAnsi"/>
          <w:sz w:val="24"/>
          <w:szCs w:val="24"/>
        </w:rPr>
        <w:t xml:space="preserve"> County Antrim and County </w:t>
      </w:r>
      <w:r w:rsidRPr="00B05307">
        <w:rPr>
          <w:rFonts w:cstheme="minorHAnsi"/>
          <w:sz w:val="24"/>
          <w:szCs w:val="24"/>
        </w:rPr>
        <w:t>Down</w:t>
      </w:r>
      <w:r w:rsidR="00065ACC" w:rsidRPr="00B05307">
        <w:rPr>
          <w:rFonts w:cstheme="minorHAnsi"/>
          <w:sz w:val="24"/>
          <w:szCs w:val="24"/>
        </w:rPr>
        <w:t>. According to</w:t>
      </w:r>
      <w:r w:rsidR="00272D7B" w:rsidRPr="00B05307">
        <w:rPr>
          <w:rFonts w:cstheme="minorHAnsi"/>
          <w:sz w:val="24"/>
          <w:szCs w:val="24"/>
        </w:rPr>
        <w:t xml:space="preserve"> statistics from</w:t>
      </w:r>
      <w:r w:rsidR="00065ACC" w:rsidRPr="00B05307">
        <w:rPr>
          <w:rFonts w:cstheme="minorHAnsi"/>
          <w:sz w:val="24"/>
          <w:szCs w:val="24"/>
        </w:rPr>
        <w:t xml:space="preserve"> </w:t>
      </w:r>
      <w:r w:rsidR="007F5070" w:rsidRPr="00B05307">
        <w:rPr>
          <w:rFonts w:cstheme="minorHAnsi"/>
          <w:sz w:val="24"/>
          <w:szCs w:val="24"/>
        </w:rPr>
        <w:t xml:space="preserve">the </w:t>
      </w:r>
      <w:r w:rsidR="00065ACC" w:rsidRPr="00B05307">
        <w:rPr>
          <w:rFonts w:cstheme="minorHAnsi"/>
          <w:sz w:val="24"/>
          <w:szCs w:val="24"/>
        </w:rPr>
        <w:t xml:space="preserve">Department of </w:t>
      </w:r>
      <w:r w:rsidR="00065ACC" w:rsidRPr="00B05307">
        <w:rPr>
          <w:rFonts w:cstheme="minorHAnsi"/>
          <w:sz w:val="24"/>
          <w:szCs w:val="24"/>
        </w:rPr>
        <w:lastRenderedPageBreak/>
        <w:t>Finance and Personnel</w:t>
      </w:r>
      <w:r w:rsidR="007F5070" w:rsidRPr="00B05307">
        <w:rPr>
          <w:rFonts w:cstheme="minorHAnsi"/>
          <w:sz w:val="24"/>
          <w:szCs w:val="24"/>
        </w:rPr>
        <w:t xml:space="preserve"> </w:t>
      </w:r>
      <w:r w:rsidR="00065ACC" w:rsidRPr="00B05307">
        <w:rPr>
          <w:rFonts w:cstheme="minorHAnsi"/>
          <w:sz w:val="24"/>
          <w:szCs w:val="24"/>
        </w:rPr>
        <w:t xml:space="preserve">(DFP), this </w:t>
      </w:r>
      <w:r w:rsidR="00B05307" w:rsidRPr="00B05307">
        <w:rPr>
          <w:rFonts w:cstheme="minorHAnsi"/>
          <w:sz w:val="24"/>
          <w:szCs w:val="24"/>
        </w:rPr>
        <w:t xml:space="preserve">is </w:t>
      </w:r>
      <w:r w:rsidR="00B05307" w:rsidRPr="00B05307">
        <w:rPr>
          <w:sz w:val="24"/>
          <w:szCs w:val="24"/>
        </w:rPr>
        <w:t>indicative of where most of NI’s private sector is located</w:t>
      </w:r>
      <w:r w:rsidR="00B05307">
        <w:rPr>
          <w:rFonts w:cstheme="minorHAnsi"/>
          <w:sz w:val="24"/>
          <w:szCs w:val="24"/>
        </w:rPr>
        <w:t xml:space="preserve">, </w:t>
      </w:r>
      <w:r w:rsidR="00065ACC" w:rsidRPr="007F5070">
        <w:rPr>
          <w:rFonts w:cstheme="minorHAnsi"/>
          <w:sz w:val="24"/>
          <w:szCs w:val="24"/>
        </w:rPr>
        <w:t xml:space="preserve">with these two Counties having the largest proportion of </w:t>
      </w:r>
      <w:r w:rsidR="00272D7B">
        <w:rPr>
          <w:rFonts w:cstheme="minorHAnsi"/>
          <w:sz w:val="24"/>
          <w:szCs w:val="24"/>
        </w:rPr>
        <w:t xml:space="preserve">all </w:t>
      </w:r>
      <w:r w:rsidR="00065ACC" w:rsidRPr="007F5070">
        <w:rPr>
          <w:rFonts w:cstheme="minorHAnsi"/>
          <w:sz w:val="24"/>
          <w:szCs w:val="24"/>
        </w:rPr>
        <w:t xml:space="preserve">businesses. </w:t>
      </w:r>
      <w:r w:rsidR="00424185">
        <w:rPr>
          <w:rFonts w:cstheme="minorHAnsi"/>
          <w:sz w:val="24"/>
          <w:szCs w:val="24"/>
        </w:rPr>
        <w:t xml:space="preserve">Note that Belfast is situated in County Antrim with parts of east and south Belfast in County Down. </w:t>
      </w:r>
    </w:p>
    <w:p w:rsidR="000F688A" w:rsidRPr="007F5070" w:rsidRDefault="00065ACC" w:rsidP="000F688A">
      <w:pPr>
        <w:rPr>
          <w:rFonts w:cstheme="minorHAnsi"/>
          <w:sz w:val="24"/>
          <w:szCs w:val="24"/>
        </w:rPr>
      </w:pPr>
      <w:r w:rsidRPr="007F5070">
        <w:rPr>
          <w:rFonts w:cstheme="minorHAnsi"/>
          <w:sz w:val="24"/>
          <w:szCs w:val="24"/>
        </w:rPr>
        <w:t>Advice NI has actively promoted the service which included meeting</w:t>
      </w:r>
      <w:r w:rsidR="00272D7B">
        <w:rPr>
          <w:rFonts w:cstheme="minorHAnsi"/>
          <w:sz w:val="24"/>
          <w:szCs w:val="24"/>
        </w:rPr>
        <w:t>s</w:t>
      </w:r>
      <w:r w:rsidRPr="007F5070">
        <w:rPr>
          <w:rFonts w:cstheme="minorHAnsi"/>
          <w:sz w:val="24"/>
          <w:szCs w:val="24"/>
        </w:rPr>
        <w:t xml:space="preserve"> with key organisations to establish </w:t>
      </w:r>
      <w:r w:rsidR="00272D7B">
        <w:rPr>
          <w:rFonts w:cstheme="minorHAnsi"/>
          <w:sz w:val="24"/>
          <w:szCs w:val="24"/>
        </w:rPr>
        <w:t>referral networks</w:t>
      </w:r>
      <w:r w:rsidRPr="007F5070">
        <w:rPr>
          <w:rFonts w:cstheme="minorHAnsi"/>
          <w:sz w:val="24"/>
          <w:szCs w:val="24"/>
        </w:rPr>
        <w:t xml:space="preserve">. </w:t>
      </w:r>
      <w:r w:rsidR="007F5070">
        <w:rPr>
          <w:rFonts w:cstheme="minorHAnsi"/>
          <w:sz w:val="24"/>
          <w:szCs w:val="24"/>
        </w:rPr>
        <w:t>T</w:t>
      </w:r>
      <w:r w:rsidR="000F688A" w:rsidRPr="007F5070">
        <w:rPr>
          <w:rFonts w:cstheme="minorHAnsi"/>
          <w:sz w:val="24"/>
          <w:szCs w:val="24"/>
        </w:rPr>
        <w:t xml:space="preserve">he majority of referrals </w:t>
      </w:r>
      <w:r w:rsidR="007F5070">
        <w:rPr>
          <w:rFonts w:cstheme="minorHAnsi"/>
          <w:sz w:val="24"/>
          <w:szCs w:val="24"/>
        </w:rPr>
        <w:t xml:space="preserve">were </w:t>
      </w:r>
      <w:r w:rsidR="000F688A" w:rsidRPr="007F5070">
        <w:rPr>
          <w:rFonts w:cstheme="minorHAnsi"/>
          <w:sz w:val="24"/>
          <w:szCs w:val="24"/>
        </w:rPr>
        <w:t>made by D</w:t>
      </w:r>
      <w:r w:rsidR="00272D7B">
        <w:rPr>
          <w:rFonts w:cstheme="minorHAnsi"/>
          <w:sz w:val="24"/>
          <w:szCs w:val="24"/>
        </w:rPr>
        <w:t>ebt Action NI, followed by the I</w:t>
      </w:r>
      <w:r w:rsidR="000F688A" w:rsidRPr="007F5070">
        <w:rPr>
          <w:rFonts w:cstheme="minorHAnsi"/>
          <w:sz w:val="24"/>
          <w:szCs w:val="24"/>
        </w:rPr>
        <w:t xml:space="preserve">nternet </w:t>
      </w:r>
      <w:r w:rsidRPr="007F5070">
        <w:rPr>
          <w:rFonts w:cstheme="minorHAnsi"/>
          <w:sz w:val="24"/>
          <w:szCs w:val="24"/>
        </w:rPr>
        <w:t>and local Citizen Advice Bureaux</w:t>
      </w:r>
      <w:r w:rsidR="00424185">
        <w:rPr>
          <w:rFonts w:cstheme="minorHAnsi"/>
          <w:sz w:val="24"/>
          <w:szCs w:val="24"/>
        </w:rPr>
        <w:t xml:space="preserve"> (CAB)</w:t>
      </w:r>
      <w:r w:rsidR="000F688A" w:rsidRPr="007F5070">
        <w:rPr>
          <w:rFonts w:cstheme="minorHAnsi"/>
          <w:sz w:val="24"/>
          <w:szCs w:val="24"/>
        </w:rPr>
        <w:t xml:space="preserve">. Advice NI </w:t>
      </w:r>
      <w:r w:rsidRPr="007F5070">
        <w:rPr>
          <w:rFonts w:cstheme="minorHAnsi"/>
          <w:sz w:val="24"/>
          <w:szCs w:val="24"/>
        </w:rPr>
        <w:t xml:space="preserve">has built a relationship </w:t>
      </w:r>
      <w:r w:rsidR="000F688A" w:rsidRPr="007F5070">
        <w:rPr>
          <w:rFonts w:cstheme="minorHAnsi"/>
          <w:sz w:val="24"/>
          <w:szCs w:val="24"/>
        </w:rPr>
        <w:t>with Invest NI</w:t>
      </w:r>
      <w:r w:rsidRPr="007F5070">
        <w:rPr>
          <w:rFonts w:cstheme="minorHAnsi"/>
          <w:sz w:val="24"/>
          <w:szCs w:val="24"/>
        </w:rPr>
        <w:t xml:space="preserve"> who </w:t>
      </w:r>
      <w:r w:rsidR="00E3613C">
        <w:rPr>
          <w:rFonts w:cstheme="minorHAnsi"/>
          <w:sz w:val="24"/>
          <w:szCs w:val="24"/>
        </w:rPr>
        <w:t xml:space="preserve">has </w:t>
      </w:r>
      <w:r w:rsidRPr="007F5070">
        <w:rPr>
          <w:rFonts w:cstheme="minorHAnsi"/>
          <w:sz w:val="24"/>
          <w:szCs w:val="24"/>
        </w:rPr>
        <w:t xml:space="preserve">included </w:t>
      </w:r>
      <w:r w:rsidR="00E3613C">
        <w:rPr>
          <w:rFonts w:cstheme="minorHAnsi"/>
          <w:sz w:val="24"/>
          <w:szCs w:val="24"/>
        </w:rPr>
        <w:t xml:space="preserve">the </w:t>
      </w:r>
      <w:r w:rsidRPr="007F5070">
        <w:rPr>
          <w:rFonts w:cstheme="minorHAnsi"/>
          <w:sz w:val="24"/>
          <w:szCs w:val="24"/>
        </w:rPr>
        <w:t xml:space="preserve">BDL </w:t>
      </w:r>
      <w:r w:rsidR="00E3613C">
        <w:rPr>
          <w:rFonts w:cstheme="minorHAnsi"/>
          <w:sz w:val="24"/>
          <w:szCs w:val="24"/>
        </w:rPr>
        <w:t xml:space="preserve">service </w:t>
      </w:r>
      <w:r w:rsidRPr="007F5070">
        <w:rPr>
          <w:rFonts w:cstheme="minorHAnsi"/>
          <w:sz w:val="24"/>
          <w:szCs w:val="24"/>
        </w:rPr>
        <w:t>details on their website</w:t>
      </w:r>
      <w:r w:rsidR="00C82C94">
        <w:rPr>
          <w:rFonts w:cstheme="minorHAnsi"/>
          <w:sz w:val="24"/>
          <w:szCs w:val="24"/>
        </w:rPr>
        <w:t xml:space="preserve">, contributing </w:t>
      </w:r>
      <w:r w:rsidR="009C6C0E" w:rsidRPr="007F5070">
        <w:rPr>
          <w:rFonts w:cstheme="minorHAnsi"/>
          <w:sz w:val="24"/>
          <w:szCs w:val="24"/>
        </w:rPr>
        <w:t>to the increase in internet referrals</w:t>
      </w:r>
      <w:r w:rsidR="00673A41">
        <w:rPr>
          <w:rFonts w:cstheme="minorHAnsi"/>
          <w:sz w:val="24"/>
          <w:szCs w:val="24"/>
        </w:rPr>
        <w:t>, and going forward BDL will provide support at Invest NI events for established businesses</w:t>
      </w:r>
      <w:r w:rsidR="009C6C0E" w:rsidRPr="007F5070">
        <w:rPr>
          <w:rFonts w:cstheme="minorHAnsi"/>
          <w:sz w:val="24"/>
          <w:szCs w:val="24"/>
        </w:rPr>
        <w:t xml:space="preserve">. </w:t>
      </w:r>
    </w:p>
    <w:p w:rsidR="009C6C0E" w:rsidRPr="007F5070" w:rsidRDefault="007F5070" w:rsidP="009C6C0E">
      <w:pPr>
        <w:rPr>
          <w:rFonts w:cstheme="minorHAnsi"/>
          <w:sz w:val="24"/>
          <w:szCs w:val="24"/>
        </w:rPr>
      </w:pPr>
      <w:r>
        <w:rPr>
          <w:rFonts w:cstheme="minorHAnsi"/>
          <w:sz w:val="24"/>
          <w:szCs w:val="24"/>
        </w:rPr>
        <w:t xml:space="preserve">From the </w:t>
      </w:r>
      <w:r w:rsidR="00272D7B">
        <w:rPr>
          <w:rFonts w:cstheme="minorHAnsi"/>
          <w:sz w:val="24"/>
          <w:szCs w:val="24"/>
        </w:rPr>
        <w:t>client</w:t>
      </w:r>
      <w:r>
        <w:rPr>
          <w:rFonts w:cstheme="minorHAnsi"/>
          <w:sz w:val="24"/>
          <w:szCs w:val="24"/>
        </w:rPr>
        <w:t xml:space="preserve"> feedback, a</w:t>
      </w:r>
      <w:r w:rsidR="009C6C0E" w:rsidRPr="007F5070">
        <w:rPr>
          <w:rFonts w:cstheme="minorHAnsi"/>
          <w:sz w:val="24"/>
          <w:szCs w:val="24"/>
        </w:rPr>
        <w:t>ll responden</w:t>
      </w:r>
      <w:r w:rsidR="009C6C0E" w:rsidRPr="00566A6A">
        <w:rPr>
          <w:rFonts w:cstheme="minorHAnsi"/>
          <w:sz w:val="24"/>
          <w:szCs w:val="24"/>
        </w:rPr>
        <w:t xml:space="preserve">ts (100%) </w:t>
      </w:r>
      <w:r w:rsidR="009C6C0E" w:rsidRPr="007F5070">
        <w:rPr>
          <w:rFonts w:cstheme="minorHAnsi"/>
          <w:sz w:val="24"/>
          <w:szCs w:val="24"/>
        </w:rPr>
        <w:t>said that they found the overall quality of the service excellent</w:t>
      </w:r>
      <w:r>
        <w:rPr>
          <w:rFonts w:cstheme="minorHAnsi"/>
          <w:sz w:val="24"/>
          <w:szCs w:val="24"/>
        </w:rPr>
        <w:t xml:space="preserve"> and</w:t>
      </w:r>
      <w:r w:rsidR="009C6C0E" w:rsidRPr="007F5070">
        <w:rPr>
          <w:rFonts w:cstheme="minorHAnsi"/>
          <w:sz w:val="24"/>
          <w:szCs w:val="24"/>
        </w:rPr>
        <w:t xml:space="preserve"> that they would use BDL</w:t>
      </w:r>
      <w:r>
        <w:rPr>
          <w:rFonts w:cstheme="minorHAnsi"/>
          <w:sz w:val="24"/>
          <w:szCs w:val="24"/>
        </w:rPr>
        <w:t xml:space="preserve"> again or recommend </w:t>
      </w:r>
      <w:r w:rsidR="00272D7B">
        <w:rPr>
          <w:rFonts w:cstheme="minorHAnsi"/>
          <w:sz w:val="24"/>
          <w:szCs w:val="24"/>
        </w:rPr>
        <w:t xml:space="preserve">it </w:t>
      </w:r>
      <w:r>
        <w:rPr>
          <w:rFonts w:cstheme="minorHAnsi"/>
          <w:sz w:val="24"/>
          <w:szCs w:val="24"/>
        </w:rPr>
        <w:t>to others. Advice NI considers t</w:t>
      </w:r>
      <w:r w:rsidR="009C6C0E" w:rsidRPr="007F5070">
        <w:rPr>
          <w:rFonts w:cstheme="minorHAnsi"/>
          <w:sz w:val="24"/>
          <w:szCs w:val="24"/>
        </w:rPr>
        <w:t xml:space="preserve">his </w:t>
      </w:r>
      <w:r w:rsidR="00E0511F">
        <w:rPr>
          <w:rFonts w:cstheme="minorHAnsi"/>
          <w:sz w:val="24"/>
          <w:szCs w:val="24"/>
        </w:rPr>
        <w:t>as a</w:t>
      </w:r>
      <w:r w:rsidR="009C6C0E" w:rsidRPr="007F5070">
        <w:rPr>
          <w:rFonts w:cstheme="minorHAnsi"/>
          <w:sz w:val="24"/>
          <w:szCs w:val="24"/>
        </w:rPr>
        <w:t xml:space="preserve"> testament of how </w:t>
      </w:r>
      <w:r w:rsidR="00E3613C">
        <w:rPr>
          <w:rFonts w:cstheme="minorHAnsi"/>
          <w:sz w:val="24"/>
          <w:szCs w:val="24"/>
        </w:rPr>
        <w:t>effective</w:t>
      </w:r>
      <w:r w:rsidR="009C6C0E" w:rsidRPr="007F5070">
        <w:rPr>
          <w:rFonts w:cstheme="minorHAnsi"/>
          <w:sz w:val="24"/>
          <w:szCs w:val="24"/>
        </w:rPr>
        <w:t xml:space="preserve"> clients have found BDL at helping them with their financial difficulties. </w:t>
      </w:r>
    </w:p>
    <w:p w:rsidR="000F688A" w:rsidRPr="007F5070" w:rsidRDefault="00E3613C" w:rsidP="00685BAD">
      <w:pPr>
        <w:rPr>
          <w:rFonts w:cstheme="minorHAnsi"/>
          <w:sz w:val="24"/>
          <w:szCs w:val="24"/>
        </w:rPr>
      </w:pPr>
      <w:r>
        <w:rPr>
          <w:rFonts w:cstheme="minorHAnsi"/>
          <w:sz w:val="24"/>
          <w:szCs w:val="24"/>
        </w:rPr>
        <w:t>A</w:t>
      </w:r>
      <w:r w:rsidR="004A7F1A" w:rsidRPr="007F5070">
        <w:rPr>
          <w:rFonts w:cstheme="minorHAnsi"/>
          <w:sz w:val="24"/>
          <w:szCs w:val="24"/>
        </w:rPr>
        <w:t xml:space="preserve"> total</w:t>
      </w:r>
      <w:r w:rsidR="00272D7B">
        <w:rPr>
          <w:rFonts w:cstheme="minorHAnsi"/>
          <w:sz w:val="24"/>
          <w:szCs w:val="24"/>
        </w:rPr>
        <w:t xml:space="preserve"> of twelve </w:t>
      </w:r>
      <w:r>
        <w:rPr>
          <w:rFonts w:cstheme="minorHAnsi"/>
          <w:sz w:val="24"/>
          <w:szCs w:val="24"/>
        </w:rPr>
        <w:t xml:space="preserve">BDL </w:t>
      </w:r>
      <w:r w:rsidR="00272D7B">
        <w:rPr>
          <w:rFonts w:cstheme="minorHAnsi"/>
          <w:sz w:val="24"/>
          <w:szCs w:val="24"/>
        </w:rPr>
        <w:t>self-help factsheets</w:t>
      </w:r>
      <w:r>
        <w:rPr>
          <w:rFonts w:cstheme="minorHAnsi"/>
          <w:sz w:val="24"/>
          <w:szCs w:val="24"/>
        </w:rPr>
        <w:t xml:space="preserve"> were developed</w:t>
      </w:r>
      <w:r w:rsidR="00272D7B">
        <w:rPr>
          <w:rFonts w:cstheme="minorHAnsi"/>
          <w:sz w:val="24"/>
          <w:szCs w:val="24"/>
        </w:rPr>
        <w:t xml:space="preserve">, </w:t>
      </w:r>
      <w:r w:rsidR="004A7F1A" w:rsidRPr="007F5070">
        <w:rPr>
          <w:rFonts w:cstheme="minorHAnsi"/>
          <w:sz w:val="24"/>
          <w:szCs w:val="24"/>
        </w:rPr>
        <w:t xml:space="preserve">on a wide range of topics including business rates, business leases, sole trading, limited companies, partnerships, budging, tax, income tax, credit control, statutory demands, </w:t>
      </w:r>
      <w:r w:rsidR="00B05307">
        <w:rPr>
          <w:rFonts w:cstheme="minorHAnsi"/>
          <w:sz w:val="24"/>
          <w:szCs w:val="24"/>
        </w:rPr>
        <w:t xml:space="preserve">Individual </w:t>
      </w:r>
      <w:r w:rsidR="004A7F1A" w:rsidRPr="007F5070">
        <w:rPr>
          <w:rFonts w:cstheme="minorHAnsi"/>
          <w:sz w:val="24"/>
          <w:szCs w:val="24"/>
        </w:rPr>
        <w:t>V</w:t>
      </w:r>
      <w:r w:rsidR="00B05307">
        <w:rPr>
          <w:rFonts w:cstheme="minorHAnsi"/>
          <w:sz w:val="24"/>
          <w:szCs w:val="24"/>
        </w:rPr>
        <w:t xml:space="preserve">oluntary </w:t>
      </w:r>
      <w:r w:rsidR="00B05307" w:rsidRPr="007F5070">
        <w:rPr>
          <w:rFonts w:cstheme="minorHAnsi"/>
          <w:sz w:val="24"/>
          <w:szCs w:val="24"/>
        </w:rPr>
        <w:t>A</w:t>
      </w:r>
      <w:r w:rsidR="00B05307">
        <w:rPr>
          <w:rFonts w:cstheme="minorHAnsi"/>
          <w:sz w:val="24"/>
          <w:szCs w:val="24"/>
        </w:rPr>
        <w:t>rrangement</w:t>
      </w:r>
      <w:r w:rsidR="00B05307" w:rsidRPr="007F5070">
        <w:rPr>
          <w:rFonts w:cstheme="minorHAnsi"/>
          <w:sz w:val="24"/>
          <w:szCs w:val="24"/>
        </w:rPr>
        <w:t>s</w:t>
      </w:r>
      <w:r w:rsidR="004A7F1A" w:rsidRPr="007F5070">
        <w:rPr>
          <w:rFonts w:cstheme="minorHAnsi"/>
          <w:sz w:val="24"/>
          <w:szCs w:val="24"/>
        </w:rPr>
        <w:t xml:space="preserve"> </w:t>
      </w:r>
      <w:r w:rsidR="00B05307">
        <w:rPr>
          <w:rFonts w:cstheme="minorHAnsi"/>
          <w:sz w:val="24"/>
          <w:szCs w:val="24"/>
        </w:rPr>
        <w:t xml:space="preserve">(IVAs) </w:t>
      </w:r>
      <w:r w:rsidR="004A7F1A" w:rsidRPr="007F5070">
        <w:rPr>
          <w:rFonts w:cstheme="minorHAnsi"/>
          <w:sz w:val="24"/>
          <w:szCs w:val="24"/>
        </w:rPr>
        <w:t xml:space="preserve">and bankruptcy. These factsheets are </w:t>
      </w:r>
      <w:r w:rsidR="00E0511F">
        <w:rPr>
          <w:rFonts w:cstheme="minorHAnsi"/>
          <w:sz w:val="24"/>
          <w:szCs w:val="24"/>
        </w:rPr>
        <w:t xml:space="preserve">currently </w:t>
      </w:r>
      <w:r w:rsidR="004A7F1A" w:rsidRPr="007F5070">
        <w:rPr>
          <w:rFonts w:cstheme="minorHAnsi"/>
          <w:sz w:val="24"/>
          <w:szCs w:val="24"/>
        </w:rPr>
        <w:t>available on</w:t>
      </w:r>
      <w:r w:rsidR="00272D7B">
        <w:rPr>
          <w:rFonts w:cstheme="minorHAnsi"/>
          <w:sz w:val="24"/>
          <w:szCs w:val="24"/>
        </w:rPr>
        <w:t xml:space="preserve"> the</w:t>
      </w:r>
      <w:r w:rsidR="004A7F1A" w:rsidRPr="007F5070">
        <w:rPr>
          <w:rFonts w:cstheme="minorHAnsi"/>
          <w:sz w:val="24"/>
          <w:szCs w:val="24"/>
        </w:rPr>
        <w:t xml:space="preserve"> National Debtline, Advice NI and Debt Action NI websites. </w:t>
      </w:r>
      <w:r w:rsidR="00272D7B">
        <w:rPr>
          <w:rFonts w:cstheme="minorHAnsi"/>
          <w:sz w:val="24"/>
          <w:szCs w:val="24"/>
        </w:rPr>
        <w:t xml:space="preserve">From </w:t>
      </w:r>
      <w:r w:rsidR="00272D7B" w:rsidRPr="00566A6A">
        <w:rPr>
          <w:rFonts w:cstheme="minorHAnsi"/>
          <w:sz w:val="24"/>
          <w:szCs w:val="24"/>
        </w:rPr>
        <w:t>client feedback, o</w:t>
      </w:r>
      <w:r w:rsidR="00E0511F" w:rsidRPr="00566A6A">
        <w:rPr>
          <w:rFonts w:cstheme="minorHAnsi"/>
          <w:sz w:val="24"/>
          <w:szCs w:val="24"/>
        </w:rPr>
        <w:t>nly</w:t>
      </w:r>
      <w:r w:rsidR="008440E8">
        <w:rPr>
          <w:rFonts w:cstheme="minorHAnsi"/>
          <w:sz w:val="24"/>
          <w:szCs w:val="24"/>
        </w:rPr>
        <w:t xml:space="preserve"> </w:t>
      </w:r>
      <w:r w:rsidR="008D649A">
        <w:rPr>
          <w:rFonts w:cstheme="minorHAnsi"/>
          <w:sz w:val="24"/>
          <w:szCs w:val="24"/>
        </w:rPr>
        <w:t>3</w:t>
      </w:r>
      <w:r w:rsidR="000F688A" w:rsidRPr="00566A6A">
        <w:rPr>
          <w:rFonts w:cstheme="minorHAnsi"/>
          <w:sz w:val="24"/>
          <w:szCs w:val="24"/>
        </w:rPr>
        <w:t xml:space="preserve">% </w:t>
      </w:r>
      <w:r w:rsidR="00E0511F" w:rsidRPr="00566A6A">
        <w:rPr>
          <w:rFonts w:cstheme="minorHAnsi"/>
          <w:sz w:val="24"/>
          <w:szCs w:val="24"/>
        </w:rPr>
        <w:t xml:space="preserve">of respondents </w:t>
      </w:r>
      <w:r w:rsidR="000F688A" w:rsidRPr="00566A6A">
        <w:rPr>
          <w:rFonts w:cstheme="minorHAnsi"/>
          <w:sz w:val="24"/>
          <w:szCs w:val="24"/>
        </w:rPr>
        <w:t xml:space="preserve">did not use </w:t>
      </w:r>
      <w:r w:rsidR="00566A6A" w:rsidRPr="00566A6A">
        <w:rPr>
          <w:rFonts w:cstheme="minorHAnsi"/>
          <w:sz w:val="24"/>
          <w:szCs w:val="24"/>
        </w:rPr>
        <w:t xml:space="preserve">the </w:t>
      </w:r>
      <w:r w:rsidR="000F688A" w:rsidRPr="00566A6A">
        <w:rPr>
          <w:rFonts w:cstheme="minorHAnsi"/>
          <w:sz w:val="24"/>
          <w:szCs w:val="24"/>
        </w:rPr>
        <w:t>factsheets</w:t>
      </w:r>
      <w:r w:rsidR="00685BAD" w:rsidRPr="00566A6A">
        <w:rPr>
          <w:rFonts w:cstheme="minorHAnsi"/>
          <w:sz w:val="24"/>
          <w:szCs w:val="24"/>
        </w:rPr>
        <w:t xml:space="preserve">; </w:t>
      </w:r>
      <w:r w:rsidR="00E0511F" w:rsidRPr="00566A6A">
        <w:rPr>
          <w:rFonts w:cstheme="minorHAnsi"/>
          <w:sz w:val="24"/>
          <w:szCs w:val="24"/>
        </w:rPr>
        <w:t xml:space="preserve">of </w:t>
      </w:r>
      <w:r w:rsidRPr="00566A6A">
        <w:rPr>
          <w:rFonts w:cstheme="minorHAnsi"/>
          <w:sz w:val="24"/>
          <w:szCs w:val="24"/>
        </w:rPr>
        <w:t>the</w:t>
      </w:r>
      <w:r w:rsidR="00E0511F" w:rsidRPr="00566A6A">
        <w:rPr>
          <w:rFonts w:cstheme="minorHAnsi"/>
          <w:sz w:val="24"/>
          <w:szCs w:val="24"/>
        </w:rPr>
        <w:t xml:space="preserve"> </w:t>
      </w:r>
      <w:r w:rsidR="008D649A">
        <w:rPr>
          <w:rFonts w:cstheme="minorHAnsi"/>
          <w:sz w:val="24"/>
          <w:szCs w:val="24"/>
        </w:rPr>
        <w:t>97</w:t>
      </w:r>
      <w:r w:rsidR="000F688A" w:rsidRPr="00566A6A">
        <w:rPr>
          <w:rFonts w:cstheme="minorHAnsi"/>
          <w:sz w:val="24"/>
          <w:szCs w:val="24"/>
        </w:rPr>
        <w:t xml:space="preserve">% </w:t>
      </w:r>
      <w:r w:rsidR="00685BAD" w:rsidRPr="00566A6A">
        <w:rPr>
          <w:rFonts w:cstheme="minorHAnsi"/>
          <w:sz w:val="24"/>
          <w:szCs w:val="24"/>
        </w:rPr>
        <w:t xml:space="preserve">who used </w:t>
      </w:r>
      <w:r w:rsidR="008D649A">
        <w:rPr>
          <w:rFonts w:cstheme="minorHAnsi"/>
          <w:sz w:val="24"/>
          <w:szCs w:val="24"/>
        </w:rPr>
        <w:t>the factsheets, 95</w:t>
      </w:r>
      <w:r w:rsidR="000F688A" w:rsidRPr="00566A6A">
        <w:rPr>
          <w:rFonts w:cstheme="minorHAnsi"/>
          <w:sz w:val="24"/>
          <w:szCs w:val="24"/>
        </w:rPr>
        <w:t xml:space="preserve">% found them very useful and the </w:t>
      </w:r>
      <w:r w:rsidR="008440E8">
        <w:rPr>
          <w:rFonts w:cstheme="minorHAnsi"/>
          <w:sz w:val="24"/>
          <w:szCs w:val="24"/>
        </w:rPr>
        <w:t>remaining 2</w:t>
      </w:r>
      <w:r w:rsidR="00685BAD" w:rsidRPr="00566A6A">
        <w:rPr>
          <w:rFonts w:cstheme="minorHAnsi"/>
          <w:sz w:val="24"/>
          <w:szCs w:val="24"/>
        </w:rPr>
        <w:t>% found them useful.</w:t>
      </w:r>
    </w:p>
    <w:p w:rsidR="00116759" w:rsidRPr="00673A41" w:rsidRDefault="00176391" w:rsidP="00116759">
      <w:pPr>
        <w:rPr>
          <w:rFonts w:cstheme="minorHAnsi"/>
          <w:color w:val="FF0000"/>
          <w:sz w:val="24"/>
          <w:szCs w:val="24"/>
        </w:rPr>
      </w:pPr>
      <w:r>
        <w:rPr>
          <w:rFonts w:cstheme="minorHAnsi"/>
          <w:sz w:val="24"/>
          <w:szCs w:val="24"/>
        </w:rPr>
        <w:t xml:space="preserve">From the evidence gathered through the BDL service, </w:t>
      </w:r>
      <w:r w:rsidRPr="00176391">
        <w:rPr>
          <w:rFonts w:cstheme="minorHAnsi"/>
          <w:sz w:val="24"/>
          <w:szCs w:val="24"/>
        </w:rPr>
        <w:t xml:space="preserve">sole traders </w:t>
      </w:r>
      <w:r>
        <w:rPr>
          <w:rFonts w:cstheme="minorHAnsi"/>
          <w:sz w:val="24"/>
          <w:szCs w:val="24"/>
        </w:rPr>
        <w:t xml:space="preserve">need the most support as they often have limited resources. This </w:t>
      </w:r>
      <w:r w:rsidRPr="00566A6A">
        <w:rPr>
          <w:rFonts w:cstheme="minorHAnsi"/>
          <w:sz w:val="24"/>
          <w:szCs w:val="24"/>
        </w:rPr>
        <w:t>group</w:t>
      </w:r>
      <w:r w:rsidR="008440E8">
        <w:rPr>
          <w:rFonts w:cstheme="minorHAnsi"/>
          <w:sz w:val="24"/>
          <w:szCs w:val="24"/>
        </w:rPr>
        <w:t xml:space="preserve"> accounted for</w:t>
      </w:r>
      <w:r w:rsidR="00566A6A" w:rsidRPr="00566A6A">
        <w:rPr>
          <w:rFonts w:cstheme="minorHAnsi"/>
          <w:sz w:val="24"/>
          <w:szCs w:val="24"/>
        </w:rPr>
        <w:t xml:space="preserve"> 71</w:t>
      </w:r>
      <w:r w:rsidR="00116759" w:rsidRPr="00566A6A">
        <w:rPr>
          <w:rFonts w:cstheme="minorHAnsi"/>
          <w:sz w:val="24"/>
          <w:szCs w:val="24"/>
        </w:rPr>
        <w:t>%</w:t>
      </w:r>
      <w:r w:rsidRPr="00566A6A">
        <w:rPr>
          <w:rFonts w:cstheme="minorHAnsi"/>
          <w:sz w:val="24"/>
          <w:szCs w:val="24"/>
        </w:rPr>
        <w:t xml:space="preserve"> of the feedback received</w:t>
      </w:r>
      <w:r w:rsidR="00E0511F" w:rsidRPr="00566A6A">
        <w:rPr>
          <w:rFonts w:cstheme="minorHAnsi"/>
          <w:sz w:val="24"/>
          <w:szCs w:val="24"/>
        </w:rPr>
        <w:t>. T</w:t>
      </w:r>
      <w:r w:rsidR="00116759" w:rsidRPr="00566A6A">
        <w:rPr>
          <w:rFonts w:cstheme="minorHAnsi"/>
          <w:sz w:val="24"/>
          <w:szCs w:val="24"/>
        </w:rPr>
        <w:t>his is reflective of the composition of NI</w:t>
      </w:r>
      <w:r w:rsidR="00E0511F" w:rsidRPr="00566A6A">
        <w:rPr>
          <w:rFonts w:cstheme="minorHAnsi"/>
          <w:sz w:val="24"/>
          <w:szCs w:val="24"/>
        </w:rPr>
        <w:t>’s private sector</w:t>
      </w:r>
      <w:r w:rsidR="007C695A" w:rsidRPr="00566A6A">
        <w:rPr>
          <w:rFonts w:cstheme="minorHAnsi"/>
          <w:sz w:val="24"/>
          <w:szCs w:val="24"/>
        </w:rPr>
        <w:t>, as</w:t>
      </w:r>
      <w:r w:rsidR="00116759" w:rsidRPr="00566A6A">
        <w:rPr>
          <w:rFonts w:cstheme="minorHAnsi"/>
          <w:sz w:val="24"/>
          <w:szCs w:val="24"/>
        </w:rPr>
        <w:t xml:space="preserve"> </w:t>
      </w:r>
      <w:r w:rsidR="00E0511F" w:rsidRPr="00566A6A">
        <w:rPr>
          <w:rFonts w:cstheme="minorHAnsi"/>
          <w:sz w:val="24"/>
          <w:szCs w:val="24"/>
        </w:rPr>
        <w:t>nearly half of all NI</w:t>
      </w:r>
      <w:r w:rsidR="00116759" w:rsidRPr="00566A6A">
        <w:rPr>
          <w:rFonts w:cstheme="minorHAnsi"/>
          <w:sz w:val="24"/>
          <w:szCs w:val="24"/>
        </w:rPr>
        <w:t xml:space="preserve"> businesses are deemed as ‘sole proprietors’. </w:t>
      </w:r>
      <w:r w:rsidR="00272D7B" w:rsidRPr="00566A6A">
        <w:rPr>
          <w:rFonts w:cstheme="minorHAnsi"/>
          <w:sz w:val="24"/>
          <w:szCs w:val="24"/>
        </w:rPr>
        <w:t>Interestingly,</w:t>
      </w:r>
      <w:r w:rsidR="008440E8">
        <w:rPr>
          <w:rFonts w:cstheme="minorHAnsi"/>
          <w:sz w:val="24"/>
          <w:szCs w:val="24"/>
        </w:rPr>
        <w:t xml:space="preserve"> 98</w:t>
      </w:r>
      <w:r w:rsidR="00272D7B" w:rsidRPr="00566A6A">
        <w:rPr>
          <w:rFonts w:cstheme="minorHAnsi"/>
          <w:sz w:val="24"/>
          <w:szCs w:val="24"/>
        </w:rPr>
        <w:t xml:space="preserve">% of BDL respondents who continued to trade </w:t>
      </w:r>
      <w:r w:rsidRPr="00566A6A">
        <w:rPr>
          <w:rFonts w:cstheme="minorHAnsi"/>
          <w:sz w:val="24"/>
          <w:szCs w:val="24"/>
        </w:rPr>
        <w:t>would be</w:t>
      </w:r>
      <w:r w:rsidR="00272D7B" w:rsidRPr="00566A6A">
        <w:rPr>
          <w:rFonts w:cstheme="minorHAnsi"/>
          <w:sz w:val="24"/>
          <w:szCs w:val="24"/>
        </w:rPr>
        <w:t xml:space="preserve"> classed by government as a micro business with &lt; 10 employees.</w:t>
      </w:r>
      <w:r w:rsidRPr="00566A6A">
        <w:rPr>
          <w:rFonts w:cstheme="minorHAnsi"/>
          <w:sz w:val="24"/>
          <w:szCs w:val="24"/>
        </w:rPr>
        <w:t xml:space="preserve"> (Source: </w:t>
      </w:r>
      <w:r w:rsidRPr="00566A6A">
        <w:rPr>
          <w:rStyle w:val="ft"/>
          <w:rFonts w:cstheme="minorHAnsi"/>
          <w:sz w:val="24"/>
          <w:szCs w:val="24"/>
        </w:rPr>
        <w:t xml:space="preserve">Inter-Departmental Business Register; </w:t>
      </w:r>
      <w:r w:rsidRPr="00566A6A">
        <w:rPr>
          <w:rFonts w:cstheme="minorHAnsi"/>
          <w:sz w:val="24"/>
          <w:szCs w:val="24"/>
        </w:rPr>
        <w:t>DFP; 2013).</w:t>
      </w:r>
      <w:r w:rsidR="00272D7B" w:rsidRPr="00566A6A">
        <w:rPr>
          <w:rFonts w:cstheme="minorHAnsi"/>
          <w:sz w:val="24"/>
          <w:szCs w:val="24"/>
        </w:rPr>
        <w:t xml:space="preserve"> </w:t>
      </w:r>
      <w:r w:rsidR="00E0511F" w:rsidRPr="00566A6A">
        <w:rPr>
          <w:rFonts w:cstheme="minorHAnsi"/>
          <w:sz w:val="24"/>
          <w:szCs w:val="24"/>
        </w:rPr>
        <w:t xml:space="preserve">Most </w:t>
      </w:r>
      <w:r w:rsidR="00272D7B" w:rsidRPr="00566A6A">
        <w:rPr>
          <w:rFonts w:cstheme="minorHAnsi"/>
          <w:sz w:val="24"/>
          <w:szCs w:val="24"/>
        </w:rPr>
        <w:t xml:space="preserve">notable from </w:t>
      </w:r>
      <w:r w:rsidRPr="00566A6A">
        <w:rPr>
          <w:rFonts w:cstheme="minorHAnsi"/>
          <w:sz w:val="24"/>
          <w:szCs w:val="24"/>
        </w:rPr>
        <w:t>the client</w:t>
      </w:r>
      <w:r w:rsidR="00272D7B" w:rsidRPr="00566A6A">
        <w:rPr>
          <w:rFonts w:cstheme="minorHAnsi"/>
          <w:sz w:val="24"/>
          <w:szCs w:val="24"/>
        </w:rPr>
        <w:t xml:space="preserve"> feedback </w:t>
      </w:r>
      <w:r w:rsidR="00C82C94" w:rsidRPr="00566A6A">
        <w:rPr>
          <w:rFonts w:cstheme="minorHAnsi"/>
          <w:sz w:val="24"/>
          <w:szCs w:val="24"/>
        </w:rPr>
        <w:t xml:space="preserve">is </w:t>
      </w:r>
      <w:r w:rsidR="00272D7B" w:rsidRPr="00566A6A">
        <w:rPr>
          <w:rFonts w:cstheme="minorHAnsi"/>
          <w:sz w:val="24"/>
          <w:szCs w:val="24"/>
        </w:rPr>
        <w:t>that</w:t>
      </w:r>
      <w:r w:rsidR="00566A6A" w:rsidRPr="00566A6A">
        <w:rPr>
          <w:rFonts w:cstheme="minorHAnsi"/>
          <w:sz w:val="24"/>
          <w:szCs w:val="24"/>
        </w:rPr>
        <w:t xml:space="preserve"> over two thirds (6</w:t>
      </w:r>
      <w:r w:rsidR="008D649A">
        <w:rPr>
          <w:rFonts w:cstheme="minorHAnsi"/>
          <w:sz w:val="24"/>
          <w:szCs w:val="24"/>
        </w:rPr>
        <w:t>8</w:t>
      </w:r>
      <w:r w:rsidR="00E0511F" w:rsidRPr="00566A6A">
        <w:rPr>
          <w:rFonts w:cstheme="minorHAnsi"/>
          <w:sz w:val="24"/>
          <w:szCs w:val="24"/>
        </w:rPr>
        <w:t xml:space="preserve">%) </w:t>
      </w:r>
      <w:r w:rsidR="00272D7B" w:rsidRPr="00566A6A">
        <w:rPr>
          <w:rFonts w:cstheme="minorHAnsi"/>
          <w:sz w:val="24"/>
          <w:szCs w:val="24"/>
        </w:rPr>
        <w:t>of client</w:t>
      </w:r>
      <w:r w:rsidR="00424185" w:rsidRPr="00566A6A">
        <w:rPr>
          <w:rFonts w:cstheme="minorHAnsi"/>
          <w:sz w:val="24"/>
          <w:szCs w:val="24"/>
        </w:rPr>
        <w:t>s</w:t>
      </w:r>
      <w:r w:rsidR="00272D7B" w:rsidRPr="00566A6A">
        <w:rPr>
          <w:rFonts w:cstheme="minorHAnsi"/>
          <w:sz w:val="24"/>
          <w:szCs w:val="24"/>
        </w:rPr>
        <w:t xml:space="preserve"> </w:t>
      </w:r>
      <w:r w:rsidR="00E0511F" w:rsidRPr="00566A6A">
        <w:rPr>
          <w:rFonts w:cstheme="minorHAnsi"/>
          <w:sz w:val="24"/>
          <w:szCs w:val="24"/>
        </w:rPr>
        <w:t xml:space="preserve">said they would continue to trade with the advice </w:t>
      </w:r>
      <w:r w:rsidRPr="00566A6A">
        <w:rPr>
          <w:rFonts w:cstheme="minorHAnsi"/>
          <w:sz w:val="24"/>
          <w:szCs w:val="24"/>
        </w:rPr>
        <w:t>provided</w:t>
      </w:r>
      <w:r w:rsidR="00E0511F" w:rsidRPr="00566A6A">
        <w:rPr>
          <w:rFonts w:cstheme="minorHAnsi"/>
          <w:sz w:val="24"/>
          <w:szCs w:val="24"/>
        </w:rPr>
        <w:t xml:space="preserve"> by </w:t>
      </w:r>
      <w:r w:rsidRPr="00566A6A">
        <w:rPr>
          <w:rFonts w:cstheme="minorHAnsi"/>
          <w:sz w:val="24"/>
          <w:szCs w:val="24"/>
        </w:rPr>
        <w:t>BDL</w:t>
      </w:r>
      <w:r w:rsidR="00E0511F" w:rsidRPr="00566A6A">
        <w:rPr>
          <w:rFonts w:cstheme="minorHAnsi"/>
          <w:sz w:val="24"/>
          <w:szCs w:val="24"/>
        </w:rPr>
        <w:t xml:space="preserve">. </w:t>
      </w:r>
    </w:p>
    <w:p w:rsidR="000F688A" w:rsidRDefault="00554168" w:rsidP="00685BAD">
      <w:pPr>
        <w:rPr>
          <w:rFonts w:cstheme="minorHAnsi"/>
          <w:sz w:val="24"/>
          <w:szCs w:val="24"/>
        </w:rPr>
      </w:pPr>
      <w:r w:rsidRPr="00566A6A">
        <w:rPr>
          <w:rFonts w:cstheme="minorHAnsi"/>
          <w:sz w:val="24"/>
          <w:szCs w:val="24"/>
        </w:rPr>
        <w:t>The majority of r</w:t>
      </w:r>
      <w:r w:rsidR="00685BAD" w:rsidRPr="00566A6A">
        <w:rPr>
          <w:rFonts w:cstheme="minorHAnsi"/>
          <w:sz w:val="24"/>
          <w:szCs w:val="24"/>
        </w:rPr>
        <w:t xml:space="preserve">espondents </w:t>
      </w:r>
      <w:r w:rsidR="00566A6A" w:rsidRPr="00566A6A">
        <w:rPr>
          <w:rFonts w:cstheme="minorHAnsi"/>
          <w:sz w:val="24"/>
          <w:szCs w:val="24"/>
        </w:rPr>
        <w:t>(5</w:t>
      </w:r>
      <w:r w:rsidR="008D649A">
        <w:rPr>
          <w:rFonts w:cstheme="minorHAnsi"/>
          <w:sz w:val="24"/>
          <w:szCs w:val="24"/>
        </w:rPr>
        <w:t>4</w:t>
      </w:r>
      <w:r w:rsidRPr="00566A6A">
        <w:rPr>
          <w:rFonts w:cstheme="minorHAnsi"/>
          <w:sz w:val="24"/>
          <w:szCs w:val="24"/>
        </w:rPr>
        <w:t xml:space="preserve">%) </w:t>
      </w:r>
      <w:r w:rsidR="00685BAD" w:rsidRPr="00566A6A">
        <w:rPr>
          <w:rFonts w:cstheme="minorHAnsi"/>
          <w:sz w:val="24"/>
          <w:szCs w:val="24"/>
        </w:rPr>
        <w:t>said</w:t>
      </w:r>
      <w:r w:rsidR="000F688A" w:rsidRPr="00566A6A">
        <w:rPr>
          <w:rFonts w:cstheme="minorHAnsi"/>
          <w:sz w:val="24"/>
          <w:szCs w:val="24"/>
        </w:rPr>
        <w:t xml:space="preserve"> the most common outcome they </w:t>
      </w:r>
      <w:r w:rsidRPr="00566A6A">
        <w:rPr>
          <w:rFonts w:cstheme="minorHAnsi"/>
          <w:sz w:val="24"/>
          <w:szCs w:val="24"/>
        </w:rPr>
        <w:t>were</w:t>
      </w:r>
      <w:r w:rsidR="000F688A" w:rsidRPr="00566A6A">
        <w:rPr>
          <w:rFonts w:cstheme="minorHAnsi"/>
          <w:sz w:val="24"/>
          <w:szCs w:val="24"/>
        </w:rPr>
        <w:t xml:space="preserve"> aiming for </w:t>
      </w:r>
      <w:r w:rsidRPr="00566A6A">
        <w:rPr>
          <w:rFonts w:cstheme="minorHAnsi"/>
          <w:sz w:val="24"/>
          <w:szCs w:val="24"/>
        </w:rPr>
        <w:t xml:space="preserve">was a formal debt option, i.e. </w:t>
      </w:r>
      <w:r w:rsidR="000F688A" w:rsidRPr="00566A6A">
        <w:rPr>
          <w:rFonts w:cstheme="minorHAnsi"/>
          <w:sz w:val="24"/>
          <w:szCs w:val="24"/>
        </w:rPr>
        <w:t>D</w:t>
      </w:r>
      <w:r w:rsidRPr="00566A6A">
        <w:rPr>
          <w:rFonts w:cstheme="minorHAnsi"/>
          <w:sz w:val="24"/>
          <w:szCs w:val="24"/>
        </w:rPr>
        <w:t xml:space="preserve">ebt </w:t>
      </w:r>
      <w:r w:rsidR="000F688A" w:rsidRPr="00566A6A">
        <w:rPr>
          <w:rFonts w:cstheme="minorHAnsi"/>
          <w:sz w:val="24"/>
          <w:szCs w:val="24"/>
        </w:rPr>
        <w:t>R</w:t>
      </w:r>
      <w:r w:rsidRPr="00566A6A">
        <w:rPr>
          <w:rFonts w:cstheme="minorHAnsi"/>
          <w:sz w:val="24"/>
          <w:szCs w:val="24"/>
        </w:rPr>
        <w:t xml:space="preserve">elief </w:t>
      </w:r>
      <w:r w:rsidR="000F688A" w:rsidRPr="00566A6A">
        <w:rPr>
          <w:rFonts w:cstheme="minorHAnsi"/>
          <w:sz w:val="24"/>
          <w:szCs w:val="24"/>
        </w:rPr>
        <w:t>O</w:t>
      </w:r>
      <w:r w:rsidRPr="00566A6A">
        <w:rPr>
          <w:rFonts w:cstheme="minorHAnsi"/>
          <w:sz w:val="24"/>
          <w:szCs w:val="24"/>
        </w:rPr>
        <w:t>rder, IVA or</w:t>
      </w:r>
      <w:r w:rsidR="000F688A" w:rsidRPr="00566A6A">
        <w:rPr>
          <w:rFonts w:cstheme="minorHAnsi"/>
          <w:sz w:val="24"/>
          <w:szCs w:val="24"/>
        </w:rPr>
        <w:t xml:space="preserve"> Bankruptcy</w:t>
      </w:r>
      <w:r w:rsidRPr="00566A6A">
        <w:rPr>
          <w:rFonts w:cstheme="minorHAnsi"/>
          <w:sz w:val="24"/>
          <w:szCs w:val="24"/>
        </w:rPr>
        <w:t xml:space="preserve">. </w:t>
      </w:r>
      <w:r w:rsidR="000F688A" w:rsidRPr="00566A6A">
        <w:rPr>
          <w:rFonts w:cstheme="minorHAnsi"/>
          <w:sz w:val="24"/>
          <w:szCs w:val="24"/>
        </w:rPr>
        <w:t xml:space="preserve"> This was followed by </w:t>
      </w:r>
      <w:r w:rsidR="007C695A" w:rsidRPr="00566A6A">
        <w:rPr>
          <w:rFonts w:cstheme="minorHAnsi"/>
          <w:sz w:val="24"/>
          <w:szCs w:val="24"/>
        </w:rPr>
        <w:t>those who wanted to set up a Debt Management Plan</w:t>
      </w:r>
      <w:r w:rsidR="008D649A">
        <w:rPr>
          <w:rFonts w:cstheme="minorHAnsi"/>
          <w:sz w:val="24"/>
          <w:szCs w:val="24"/>
        </w:rPr>
        <w:t>,</w:t>
      </w:r>
      <w:r w:rsidR="00566A6A" w:rsidRPr="00566A6A">
        <w:rPr>
          <w:rFonts w:cstheme="minorHAnsi"/>
          <w:sz w:val="24"/>
          <w:szCs w:val="24"/>
        </w:rPr>
        <w:t xml:space="preserve"> organise their own debt repayments</w:t>
      </w:r>
      <w:r w:rsidR="008D649A">
        <w:rPr>
          <w:rFonts w:cstheme="minorHAnsi"/>
          <w:sz w:val="24"/>
          <w:szCs w:val="24"/>
        </w:rPr>
        <w:t xml:space="preserve"> or ask creditors to hold action until the situation improves</w:t>
      </w:r>
      <w:r w:rsidR="00566A6A" w:rsidRPr="00566A6A">
        <w:rPr>
          <w:rFonts w:cstheme="minorHAnsi"/>
          <w:sz w:val="24"/>
          <w:szCs w:val="24"/>
        </w:rPr>
        <w:t>, with 4</w:t>
      </w:r>
      <w:r w:rsidR="008D649A">
        <w:rPr>
          <w:rFonts w:cstheme="minorHAnsi"/>
          <w:sz w:val="24"/>
          <w:szCs w:val="24"/>
        </w:rPr>
        <w:t>2</w:t>
      </w:r>
      <w:r w:rsidR="00566A6A" w:rsidRPr="00566A6A">
        <w:rPr>
          <w:rFonts w:cstheme="minorHAnsi"/>
          <w:sz w:val="24"/>
          <w:szCs w:val="24"/>
        </w:rPr>
        <w:t>% each</w:t>
      </w:r>
      <w:r w:rsidR="000F688A" w:rsidRPr="00566A6A">
        <w:rPr>
          <w:rFonts w:cstheme="minorHAnsi"/>
          <w:sz w:val="24"/>
          <w:szCs w:val="24"/>
        </w:rPr>
        <w:t>.</w:t>
      </w:r>
      <w:r w:rsidRPr="00566A6A">
        <w:rPr>
          <w:rFonts w:cstheme="minorHAnsi"/>
          <w:sz w:val="24"/>
          <w:szCs w:val="24"/>
        </w:rPr>
        <w:t xml:space="preserve"> </w:t>
      </w:r>
      <w:r w:rsidR="000F688A" w:rsidRPr="00566A6A">
        <w:rPr>
          <w:rFonts w:cstheme="minorHAnsi"/>
          <w:sz w:val="24"/>
          <w:szCs w:val="24"/>
        </w:rPr>
        <w:t xml:space="preserve">However, </w:t>
      </w:r>
      <w:r w:rsidRPr="00566A6A">
        <w:rPr>
          <w:rFonts w:cstheme="minorHAnsi"/>
          <w:sz w:val="24"/>
          <w:szCs w:val="24"/>
        </w:rPr>
        <w:t>upon review</w:t>
      </w:r>
      <w:r w:rsidR="00272D7B" w:rsidRPr="00566A6A">
        <w:rPr>
          <w:rFonts w:cstheme="minorHAnsi"/>
          <w:sz w:val="24"/>
          <w:szCs w:val="24"/>
        </w:rPr>
        <w:t>ing the evidence</w:t>
      </w:r>
      <w:r w:rsidR="000F688A" w:rsidRPr="00566A6A">
        <w:rPr>
          <w:rFonts w:cstheme="minorHAnsi"/>
          <w:sz w:val="24"/>
          <w:szCs w:val="24"/>
        </w:rPr>
        <w:t xml:space="preserve">, </w:t>
      </w:r>
      <w:r w:rsidR="00272D7B" w:rsidRPr="00566A6A">
        <w:rPr>
          <w:rFonts w:cstheme="minorHAnsi"/>
          <w:sz w:val="24"/>
          <w:szCs w:val="24"/>
        </w:rPr>
        <w:t xml:space="preserve">the results of this question do not show </w:t>
      </w:r>
      <w:r w:rsidR="00176391" w:rsidRPr="00566A6A">
        <w:rPr>
          <w:rFonts w:cstheme="minorHAnsi"/>
          <w:sz w:val="24"/>
          <w:szCs w:val="24"/>
        </w:rPr>
        <w:t>a</w:t>
      </w:r>
      <w:r w:rsidR="00272D7B" w:rsidRPr="00566A6A">
        <w:rPr>
          <w:rFonts w:cstheme="minorHAnsi"/>
          <w:sz w:val="24"/>
          <w:szCs w:val="24"/>
        </w:rPr>
        <w:t xml:space="preserve"> single outcome for each response </w:t>
      </w:r>
      <w:r w:rsidRPr="00566A6A">
        <w:rPr>
          <w:rFonts w:cstheme="minorHAnsi"/>
          <w:sz w:val="24"/>
          <w:szCs w:val="24"/>
        </w:rPr>
        <w:t xml:space="preserve">as the </w:t>
      </w:r>
      <w:r w:rsidR="007C695A" w:rsidRPr="00566A6A">
        <w:rPr>
          <w:rFonts w:cstheme="minorHAnsi"/>
          <w:sz w:val="24"/>
          <w:szCs w:val="24"/>
        </w:rPr>
        <w:t xml:space="preserve">question </w:t>
      </w:r>
      <w:r w:rsidR="000F688A" w:rsidRPr="00566A6A">
        <w:rPr>
          <w:rFonts w:cstheme="minorHAnsi"/>
          <w:sz w:val="24"/>
          <w:szCs w:val="24"/>
        </w:rPr>
        <w:t>allow</w:t>
      </w:r>
      <w:r w:rsidRPr="00566A6A">
        <w:rPr>
          <w:rFonts w:cstheme="minorHAnsi"/>
          <w:sz w:val="24"/>
          <w:szCs w:val="24"/>
        </w:rPr>
        <w:t>ed respondents to tick</w:t>
      </w:r>
      <w:r w:rsidR="000F688A" w:rsidRPr="00566A6A">
        <w:rPr>
          <w:rFonts w:cstheme="minorHAnsi"/>
          <w:sz w:val="24"/>
          <w:szCs w:val="24"/>
        </w:rPr>
        <w:t xml:space="preserve"> multiple </w:t>
      </w:r>
      <w:r w:rsidRPr="00566A6A">
        <w:rPr>
          <w:rFonts w:cstheme="minorHAnsi"/>
          <w:sz w:val="24"/>
          <w:szCs w:val="24"/>
        </w:rPr>
        <w:t>choices</w:t>
      </w:r>
      <w:r w:rsidR="00272D7B" w:rsidRPr="00566A6A">
        <w:rPr>
          <w:rFonts w:cstheme="minorHAnsi"/>
          <w:sz w:val="24"/>
          <w:szCs w:val="24"/>
        </w:rPr>
        <w:t>.</w:t>
      </w:r>
    </w:p>
    <w:p w:rsidR="00A7492D" w:rsidRDefault="00A7492D" w:rsidP="00685BAD">
      <w:pPr>
        <w:rPr>
          <w:rFonts w:cstheme="minorHAnsi"/>
          <w:sz w:val="24"/>
          <w:szCs w:val="24"/>
        </w:rPr>
      </w:pPr>
    </w:p>
    <w:p w:rsidR="00A7492D" w:rsidRPr="00566A6A" w:rsidRDefault="00A7492D" w:rsidP="00685BAD">
      <w:pPr>
        <w:rPr>
          <w:rFonts w:cstheme="minorHAnsi"/>
          <w:sz w:val="24"/>
          <w:szCs w:val="24"/>
        </w:rPr>
      </w:pPr>
    </w:p>
    <w:p w:rsidR="004C2EB6" w:rsidRPr="007F5070" w:rsidRDefault="004C2EB6" w:rsidP="004C2EB6">
      <w:pPr>
        <w:pStyle w:val="ListParagraph"/>
        <w:ind w:left="360"/>
        <w:rPr>
          <w:rFonts w:cstheme="minorHAnsi"/>
          <w:sz w:val="24"/>
          <w:szCs w:val="24"/>
        </w:rPr>
      </w:pPr>
    </w:p>
    <w:p w:rsidR="006866AB" w:rsidRPr="007C695A" w:rsidRDefault="004F014A" w:rsidP="00C026A8">
      <w:pPr>
        <w:pStyle w:val="ListParagraph"/>
        <w:numPr>
          <w:ilvl w:val="0"/>
          <w:numId w:val="3"/>
        </w:numPr>
        <w:rPr>
          <w:rFonts w:cstheme="minorHAnsi"/>
          <w:b/>
          <w:color w:val="7030A0"/>
          <w:sz w:val="28"/>
          <w:szCs w:val="28"/>
        </w:rPr>
      </w:pPr>
      <w:r w:rsidRPr="007C695A">
        <w:rPr>
          <w:rFonts w:cstheme="minorHAnsi"/>
          <w:b/>
          <w:color w:val="7030A0"/>
          <w:sz w:val="28"/>
          <w:szCs w:val="28"/>
        </w:rPr>
        <w:lastRenderedPageBreak/>
        <w:t>Client Profile</w:t>
      </w:r>
    </w:p>
    <w:p w:rsidR="00FE3E4C" w:rsidRPr="007F5070" w:rsidRDefault="00FE3E4C" w:rsidP="00FE3E4C">
      <w:pPr>
        <w:pStyle w:val="ListParagraph"/>
        <w:rPr>
          <w:rFonts w:cstheme="minorHAnsi"/>
          <w:color w:val="7030A0"/>
          <w:sz w:val="24"/>
          <w:szCs w:val="24"/>
        </w:rPr>
      </w:pPr>
    </w:p>
    <w:p w:rsidR="00C026A8" w:rsidRPr="00AA2096" w:rsidRDefault="00C026A8" w:rsidP="00AA2096">
      <w:pPr>
        <w:rPr>
          <w:rFonts w:cstheme="minorHAnsi"/>
          <w:sz w:val="24"/>
          <w:szCs w:val="24"/>
        </w:rPr>
      </w:pPr>
      <w:r w:rsidRPr="007F5070">
        <w:rPr>
          <w:rFonts w:cstheme="minorHAnsi"/>
          <w:sz w:val="24"/>
          <w:szCs w:val="24"/>
        </w:rPr>
        <w:t>The number of clie</w:t>
      </w:r>
      <w:r w:rsidR="00FB62FD" w:rsidRPr="007F5070">
        <w:rPr>
          <w:rFonts w:cstheme="minorHAnsi"/>
          <w:sz w:val="24"/>
          <w:szCs w:val="24"/>
        </w:rPr>
        <w:t xml:space="preserve">nts using the service </w:t>
      </w:r>
      <w:r w:rsidRPr="007F5070">
        <w:rPr>
          <w:rFonts w:cstheme="minorHAnsi"/>
          <w:sz w:val="24"/>
          <w:szCs w:val="24"/>
        </w:rPr>
        <w:t>steadily increase</w:t>
      </w:r>
      <w:r w:rsidR="007C695A">
        <w:rPr>
          <w:rFonts w:cstheme="minorHAnsi"/>
          <w:sz w:val="24"/>
          <w:szCs w:val="24"/>
        </w:rPr>
        <w:t xml:space="preserve">d </w:t>
      </w:r>
      <w:r w:rsidR="00A9299E">
        <w:rPr>
          <w:rFonts w:cstheme="minorHAnsi"/>
          <w:sz w:val="24"/>
          <w:szCs w:val="24"/>
        </w:rPr>
        <w:t>quarter on</w:t>
      </w:r>
      <w:r w:rsidR="007C695A">
        <w:rPr>
          <w:rFonts w:cstheme="minorHAnsi"/>
          <w:sz w:val="24"/>
          <w:szCs w:val="24"/>
        </w:rPr>
        <w:t xml:space="preserve"> quarter. T</w:t>
      </w:r>
      <w:r w:rsidRPr="007F5070">
        <w:rPr>
          <w:rFonts w:cstheme="minorHAnsi"/>
          <w:sz w:val="24"/>
          <w:szCs w:val="24"/>
        </w:rPr>
        <w:t>o date</w:t>
      </w:r>
      <w:r w:rsidR="0049116D">
        <w:rPr>
          <w:rFonts w:cstheme="minorHAnsi"/>
          <w:sz w:val="24"/>
          <w:szCs w:val="24"/>
        </w:rPr>
        <w:t>,</w:t>
      </w:r>
      <w:r w:rsidRPr="007F5070">
        <w:rPr>
          <w:rFonts w:cstheme="minorHAnsi"/>
          <w:sz w:val="24"/>
          <w:szCs w:val="24"/>
        </w:rPr>
        <w:t xml:space="preserve"> BDL has </w:t>
      </w:r>
      <w:r w:rsidR="00673A41">
        <w:rPr>
          <w:rFonts w:cstheme="minorHAnsi"/>
          <w:sz w:val="24"/>
          <w:szCs w:val="24"/>
        </w:rPr>
        <w:t>supported 323 clients and 1,0</w:t>
      </w:r>
      <w:r w:rsidRPr="00AA2096">
        <w:rPr>
          <w:rFonts w:cstheme="minorHAnsi"/>
          <w:sz w:val="24"/>
          <w:szCs w:val="24"/>
        </w:rPr>
        <w:t>00 calls were handled by the service. The average amount of times a typical client contacted the service was three</w:t>
      </w:r>
      <w:r w:rsidR="00A9299E" w:rsidRPr="00AA2096">
        <w:rPr>
          <w:rFonts w:cstheme="minorHAnsi"/>
          <w:sz w:val="24"/>
          <w:szCs w:val="24"/>
        </w:rPr>
        <w:t>,</w:t>
      </w:r>
      <w:r w:rsidR="007C695A" w:rsidRPr="00AA2096">
        <w:rPr>
          <w:rFonts w:cstheme="minorHAnsi"/>
          <w:sz w:val="24"/>
          <w:szCs w:val="24"/>
        </w:rPr>
        <w:t xml:space="preserve"> while t</w:t>
      </w:r>
      <w:r w:rsidR="006B6C5B" w:rsidRPr="00AA2096">
        <w:rPr>
          <w:rFonts w:cstheme="minorHAnsi"/>
          <w:sz w:val="24"/>
          <w:szCs w:val="24"/>
        </w:rPr>
        <w:t xml:space="preserve">he </w:t>
      </w:r>
      <w:r w:rsidR="00F13EF2" w:rsidRPr="00AA2096">
        <w:rPr>
          <w:rFonts w:cstheme="minorHAnsi"/>
          <w:sz w:val="24"/>
          <w:szCs w:val="24"/>
        </w:rPr>
        <w:t xml:space="preserve">busiest time for calls </w:t>
      </w:r>
      <w:r w:rsidR="00A9299E" w:rsidRPr="00AA2096">
        <w:rPr>
          <w:rFonts w:cstheme="minorHAnsi"/>
          <w:sz w:val="24"/>
          <w:szCs w:val="24"/>
        </w:rPr>
        <w:t>was</w:t>
      </w:r>
      <w:r w:rsidR="00F13EF2" w:rsidRPr="00AA2096">
        <w:rPr>
          <w:rFonts w:cstheme="minorHAnsi"/>
          <w:sz w:val="24"/>
          <w:szCs w:val="24"/>
        </w:rPr>
        <w:t xml:space="preserve"> during 3 – 4pm</w:t>
      </w:r>
      <w:r w:rsidR="006B6C5B" w:rsidRPr="00AA2096">
        <w:rPr>
          <w:rFonts w:cstheme="minorHAnsi"/>
          <w:sz w:val="24"/>
          <w:szCs w:val="24"/>
        </w:rPr>
        <w:t>.</w:t>
      </w:r>
      <w:r w:rsidR="000912B5" w:rsidRPr="00AA2096">
        <w:rPr>
          <w:rFonts w:cstheme="minorHAnsi"/>
          <w:sz w:val="24"/>
          <w:szCs w:val="24"/>
        </w:rPr>
        <w:t xml:space="preserve"> </w:t>
      </w:r>
    </w:p>
    <w:p w:rsidR="006B6C5B" w:rsidRPr="007F5070" w:rsidRDefault="00424185" w:rsidP="00C026A8">
      <w:pPr>
        <w:rPr>
          <w:rFonts w:cstheme="minorHAnsi"/>
          <w:sz w:val="24"/>
          <w:szCs w:val="24"/>
        </w:rPr>
      </w:pPr>
      <w:r>
        <w:rPr>
          <w:rFonts w:cstheme="minorHAnsi"/>
          <w:sz w:val="24"/>
          <w:szCs w:val="24"/>
        </w:rPr>
        <w:t xml:space="preserve">BDL records </w:t>
      </w:r>
      <w:r w:rsidR="006B6C5B" w:rsidRPr="007F5070">
        <w:rPr>
          <w:rFonts w:cstheme="minorHAnsi"/>
          <w:sz w:val="24"/>
          <w:szCs w:val="24"/>
        </w:rPr>
        <w:t>the</w:t>
      </w:r>
      <w:r w:rsidR="00F13EF2" w:rsidRPr="007F5070">
        <w:rPr>
          <w:rFonts w:cstheme="minorHAnsi"/>
          <w:sz w:val="24"/>
          <w:szCs w:val="24"/>
        </w:rPr>
        <w:t xml:space="preserve"> reasons</w:t>
      </w:r>
      <w:r>
        <w:rPr>
          <w:rFonts w:cstheme="minorHAnsi"/>
          <w:sz w:val="24"/>
          <w:szCs w:val="24"/>
        </w:rPr>
        <w:t xml:space="preserve"> why</w:t>
      </w:r>
      <w:r w:rsidR="00F13EF2" w:rsidRPr="007F5070">
        <w:rPr>
          <w:rFonts w:cstheme="minorHAnsi"/>
          <w:sz w:val="24"/>
          <w:szCs w:val="24"/>
        </w:rPr>
        <w:t xml:space="preserve"> </w:t>
      </w:r>
      <w:r w:rsidR="006B6C5B" w:rsidRPr="007F5070">
        <w:rPr>
          <w:rFonts w:cstheme="minorHAnsi"/>
          <w:sz w:val="24"/>
          <w:szCs w:val="24"/>
        </w:rPr>
        <w:t xml:space="preserve">clients </w:t>
      </w:r>
      <w:r w:rsidR="00F13EF2" w:rsidRPr="007F5070">
        <w:rPr>
          <w:rFonts w:cstheme="minorHAnsi"/>
          <w:sz w:val="24"/>
          <w:szCs w:val="24"/>
        </w:rPr>
        <w:t>contact</w:t>
      </w:r>
      <w:r>
        <w:rPr>
          <w:rFonts w:cstheme="minorHAnsi"/>
          <w:sz w:val="24"/>
          <w:szCs w:val="24"/>
        </w:rPr>
        <w:t>ed BDL, which is represe</w:t>
      </w:r>
      <w:r w:rsidR="0065769D">
        <w:rPr>
          <w:rFonts w:cstheme="minorHAnsi"/>
          <w:sz w:val="24"/>
          <w:szCs w:val="24"/>
        </w:rPr>
        <w:t>nted in Table 3.1:</w:t>
      </w:r>
      <w:r w:rsidR="006B6C5B" w:rsidRPr="007F5070">
        <w:rPr>
          <w:rFonts w:cstheme="minorHAnsi"/>
          <w:sz w:val="24"/>
          <w:szCs w:val="24"/>
        </w:rPr>
        <w:t xml:space="preserve"> </w:t>
      </w:r>
    </w:p>
    <w:p w:rsidR="000912B5" w:rsidRPr="001A2831" w:rsidRDefault="00673A41" w:rsidP="000912B5">
      <w:pPr>
        <w:ind w:firstLine="720"/>
        <w:rPr>
          <w:rFonts w:cstheme="minorHAnsi"/>
          <w:b/>
          <w:color w:val="7030A0"/>
          <w:sz w:val="24"/>
          <w:szCs w:val="24"/>
        </w:rPr>
      </w:pPr>
      <w:r>
        <w:rPr>
          <w:rFonts w:cstheme="minorHAnsi"/>
          <w:b/>
          <w:color w:val="7030A0"/>
          <w:sz w:val="24"/>
          <w:szCs w:val="24"/>
        </w:rPr>
        <w:t>Table 3.1</w:t>
      </w:r>
      <w:r w:rsidR="007C695A" w:rsidRPr="001A2831">
        <w:rPr>
          <w:rFonts w:cstheme="minorHAnsi"/>
          <w:b/>
          <w:color w:val="7030A0"/>
          <w:sz w:val="24"/>
          <w:szCs w:val="24"/>
        </w:rPr>
        <w:t xml:space="preserve"> shows the reasons clients contacted the service</w:t>
      </w:r>
    </w:p>
    <w:tbl>
      <w:tblPr>
        <w:tblpPr w:leftFromText="180" w:rightFromText="180" w:vertAnchor="text" w:horzAnchor="margin" w:tblpXSpec="center" w:tblpY="404"/>
        <w:tblW w:w="4811" w:type="dxa"/>
        <w:tblLook w:val="04A0" w:firstRow="1" w:lastRow="0" w:firstColumn="1" w:lastColumn="0" w:noHBand="0" w:noVBand="1"/>
      </w:tblPr>
      <w:tblGrid>
        <w:gridCol w:w="3820"/>
        <w:gridCol w:w="991"/>
      </w:tblGrid>
      <w:tr w:rsidR="006B6C5B" w:rsidRPr="006B6C5B" w:rsidTr="006B6C5B">
        <w:trPr>
          <w:trHeight w:val="327"/>
        </w:trPr>
        <w:tc>
          <w:tcPr>
            <w:tcW w:w="3820" w:type="dxa"/>
            <w:tcBorders>
              <w:top w:val="nil"/>
              <w:left w:val="nil"/>
              <w:bottom w:val="nil"/>
              <w:right w:val="nil"/>
            </w:tcBorders>
            <w:shd w:val="clear" w:color="auto" w:fill="auto"/>
            <w:noWrap/>
            <w:vAlign w:val="bottom"/>
            <w:hideMark/>
          </w:tcPr>
          <w:p w:rsidR="006B6C5B" w:rsidRPr="006B6C5B" w:rsidRDefault="006B6C5B" w:rsidP="006B6C5B">
            <w:pPr>
              <w:spacing w:after="0" w:line="240" w:lineRule="auto"/>
              <w:rPr>
                <w:rFonts w:eastAsia="Times New Roman" w:cstheme="minorHAnsi"/>
                <w:color w:val="000000"/>
                <w:sz w:val="24"/>
                <w:szCs w:val="24"/>
                <w:lang w:eastAsia="en-GB"/>
              </w:rPr>
            </w:pPr>
          </w:p>
        </w:tc>
        <w:tc>
          <w:tcPr>
            <w:tcW w:w="9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6C5B" w:rsidRPr="006B6C5B" w:rsidRDefault="006B6C5B" w:rsidP="006B6C5B">
            <w:pPr>
              <w:spacing w:after="0" w:line="240" w:lineRule="auto"/>
              <w:jc w:val="center"/>
              <w:rPr>
                <w:rFonts w:eastAsia="Times New Roman" w:cstheme="minorHAnsi"/>
                <w:color w:val="000000"/>
                <w:sz w:val="24"/>
                <w:szCs w:val="24"/>
                <w:lang w:eastAsia="en-GB"/>
              </w:rPr>
            </w:pPr>
            <w:r w:rsidRPr="006B6C5B">
              <w:rPr>
                <w:rFonts w:eastAsia="Times New Roman" w:cstheme="minorHAnsi"/>
                <w:color w:val="000000"/>
                <w:sz w:val="24"/>
                <w:szCs w:val="24"/>
                <w:lang w:eastAsia="en-GB"/>
              </w:rPr>
              <w:t>%</w:t>
            </w:r>
          </w:p>
        </w:tc>
      </w:tr>
      <w:tr w:rsidR="006B6C5B" w:rsidRPr="006B6C5B" w:rsidTr="006B6C5B">
        <w:trPr>
          <w:trHeight w:val="327"/>
        </w:trPr>
        <w:tc>
          <w:tcPr>
            <w:tcW w:w="38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B6C5B" w:rsidRPr="006B6C5B" w:rsidRDefault="006B6C5B" w:rsidP="006B6C5B">
            <w:pPr>
              <w:spacing w:after="0" w:line="240" w:lineRule="auto"/>
              <w:jc w:val="center"/>
              <w:rPr>
                <w:rFonts w:eastAsia="Times New Roman" w:cstheme="minorHAnsi"/>
                <w:color w:val="000000"/>
                <w:sz w:val="24"/>
                <w:szCs w:val="24"/>
                <w:lang w:eastAsia="en-GB"/>
              </w:rPr>
            </w:pPr>
            <w:r w:rsidRPr="006B6C5B">
              <w:rPr>
                <w:rFonts w:eastAsia="Times New Roman" w:cstheme="minorHAnsi"/>
                <w:color w:val="000000"/>
                <w:sz w:val="24"/>
                <w:szCs w:val="24"/>
                <w:lang w:eastAsia="en-GB"/>
              </w:rPr>
              <w:t>Bad Debts</w:t>
            </w:r>
          </w:p>
        </w:tc>
        <w:tc>
          <w:tcPr>
            <w:tcW w:w="991" w:type="dxa"/>
            <w:tcBorders>
              <w:top w:val="nil"/>
              <w:left w:val="nil"/>
              <w:bottom w:val="single" w:sz="8" w:space="0" w:color="auto"/>
              <w:right w:val="single" w:sz="8" w:space="0" w:color="auto"/>
            </w:tcBorders>
            <w:shd w:val="clear" w:color="auto" w:fill="auto"/>
            <w:noWrap/>
            <w:vAlign w:val="bottom"/>
            <w:hideMark/>
          </w:tcPr>
          <w:p w:rsidR="006B6C5B" w:rsidRPr="006B6C5B" w:rsidRDefault="006B6C5B" w:rsidP="006B6C5B">
            <w:pPr>
              <w:spacing w:after="0" w:line="240" w:lineRule="auto"/>
              <w:jc w:val="center"/>
              <w:rPr>
                <w:rFonts w:eastAsia="Times New Roman" w:cstheme="minorHAnsi"/>
                <w:color w:val="000000"/>
                <w:sz w:val="24"/>
                <w:szCs w:val="24"/>
                <w:lang w:eastAsia="en-GB"/>
              </w:rPr>
            </w:pPr>
            <w:r w:rsidRPr="006B6C5B">
              <w:rPr>
                <w:rFonts w:eastAsia="Times New Roman" w:cstheme="minorHAnsi"/>
                <w:color w:val="000000"/>
                <w:sz w:val="24"/>
                <w:szCs w:val="24"/>
                <w:lang w:eastAsia="en-GB"/>
              </w:rPr>
              <w:t>7</w:t>
            </w:r>
          </w:p>
        </w:tc>
      </w:tr>
      <w:tr w:rsidR="006B6C5B" w:rsidRPr="006B6C5B" w:rsidTr="006B6C5B">
        <w:trPr>
          <w:trHeight w:val="327"/>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rsidR="006B6C5B" w:rsidRPr="006B6C5B" w:rsidRDefault="006B6C5B" w:rsidP="006B6C5B">
            <w:pPr>
              <w:spacing w:after="0" w:line="240" w:lineRule="auto"/>
              <w:jc w:val="center"/>
              <w:rPr>
                <w:rFonts w:eastAsia="Times New Roman" w:cstheme="minorHAnsi"/>
                <w:b/>
                <w:color w:val="7030A0"/>
                <w:sz w:val="24"/>
                <w:szCs w:val="24"/>
                <w:lang w:eastAsia="en-GB"/>
              </w:rPr>
            </w:pPr>
            <w:r w:rsidRPr="006B6C5B">
              <w:rPr>
                <w:rFonts w:eastAsia="Times New Roman" w:cstheme="minorHAnsi"/>
                <w:b/>
                <w:color w:val="7030A0"/>
                <w:sz w:val="24"/>
                <w:szCs w:val="24"/>
                <w:lang w:eastAsia="en-GB"/>
              </w:rPr>
              <w:t>Bank Issues</w:t>
            </w:r>
          </w:p>
        </w:tc>
        <w:tc>
          <w:tcPr>
            <w:tcW w:w="991" w:type="dxa"/>
            <w:tcBorders>
              <w:top w:val="nil"/>
              <w:left w:val="nil"/>
              <w:bottom w:val="single" w:sz="8" w:space="0" w:color="auto"/>
              <w:right w:val="single" w:sz="8" w:space="0" w:color="auto"/>
            </w:tcBorders>
            <w:shd w:val="clear" w:color="auto" w:fill="auto"/>
            <w:noWrap/>
            <w:vAlign w:val="bottom"/>
            <w:hideMark/>
          </w:tcPr>
          <w:p w:rsidR="006B6C5B" w:rsidRPr="006B6C5B" w:rsidRDefault="006B6C5B" w:rsidP="00673A41">
            <w:pPr>
              <w:spacing w:after="0" w:line="240" w:lineRule="auto"/>
              <w:jc w:val="center"/>
              <w:rPr>
                <w:rFonts w:eastAsia="Times New Roman" w:cstheme="minorHAnsi"/>
                <w:b/>
                <w:color w:val="7030A0"/>
                <w:sz w:val="24"/>
                <w:szCs w:val="24"/>
                <w:lang w:eastAsia="en-GB"/>
              </w:rPr>
            </w:pPr>
            <w:r w:rsidRPr="006B6C5B">
              <w:rPr>
                <w:rFonts w:eastAsia="Times New Roman" w:cstheme="minorHAnsi"/>
                <w:b/>
                <w:color w:val="7030A0"/>
                <w:sz w:val="24"/>
                <w:szCs w:val="24"/>
                <w:lang w:eastAsia="en-GB"/>
              </w:rPr>
              <w:t>1</w:t>
            </w:r>
            <w:r w:rsidR="008440E8">
              <w:rPr>
                <w:rFonts w:eastAsia="Times New Roman" w:cstheme="minorHAnsi"/>
                <w:b/>
                <w:color w:val="7030A0"/>
                <w:sz w:val="24"/>
                <w:szCs w:val="24"/>
                <w:lang w:eastAsia="en-GB"/>
              </w:rPr>
              <w:t>3</w:t>
            </w:r>
          </w:p>
        </w:tc>
      </w:tr>
      <w:tr w:rsidR="006B6C5B" w:rsidRPr="006B6C5B" w:rsidTr="006B6C5B">
        <w:trPr>
          <w:trHeight w:val="327"/>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rsidR="006B6C5B" w:rsidRPr="006B6C5B" w:rsidRDefault="006B6C5B" w:rsidP="006B6C5B">
            <w:pPr>
              <w:spacing w:after="0" w:line="240" w:lineRule="auto"/>
              <w:jc w:val="center"/>
              <w:rPr>
                <w:rFonts w:eastAsia="Times New Roman" w:cstheme="minorHAnsi"/>
                <w:color w:val="000000"/>
                <w:sz w:val="24"/>
                <w:szCs w:val="24"/>
                <w:lang w:eastAsia="en-GB"/>
              </w:rPr>
            </w:pPr>
            <w:r w:rsidRPr="006B6C5B">
              <w:rPr>
                <w:rFonts w:eastAsia="Times New Roman" w:cstheme="minorHAnsi"/>
                <w:color w:val="000000"/>
                <w:sz w:val="24"/>
                <w:szCs w:val="24"/>
                <w:lang w:eastAsia="en-GB"/>
              </w:rPr>
              <w:t>Business Leases</w:t>
            </w:r>
          </w:p>
        </w:tc>
        <w:tc>
          <w:tcPr>
            <w:tcW w:w="991" w:type="dxa"/>
            <w:tcBorders>
              <w:top w:val="nil"/>
              <w:left w:val="nil"/>
              <w:bottom w:val="single" w:sz="8" w:space="0" w:color="auto"/>
              <w:right w:val="single" w:sz="8" w:space="0" w:color="auto"/>
            </w:tcBorders>
            <w:shd w:val="clear" w:color="auto" w:fill="auto"/>
            <w:noWrap/>
            <w:vAlign w:val="bottom"/>
            <w:hideMark/>
          </w:tcPr>
          <w:p w:rsidR="006B6C5B" w:rsidRPr="006B6C5B" w:rsidRDefault="006B6C5B" w:rsidP="006B6C5B">
            <w:pPr>
              <w:spacing w:after="0" w:line="240" w:lineRule="auto"/>
              <w:jc w:val="center"/>
              <w:rPr>
                <w:rFonts w:eastAsia="Times New Roman" w:cstheme="minorHAnsi"/>
                <w:color w:val="000000"/>
                <w:sz w:val="24"/>
                <w:szCs w:val="24"/>
                <w:lang w:eastAsia="en-GB"/>
              </w:rPr>
            </w:pPr>
            <w:r w:rsidRPr="006B6C5B">
              <w:rPr>
                <w:rFonts w:eastAsia="Times New Roman" w:cstheme="minorHAnsi"/>
                <w:color w:val="000000"/>
                <w:sz w:val="24"/>
                <w:szCs w:val="24"/>
                <w:lang w:eastAsia="en-GB"/>
              </w:rPr>
              <w:t>3</w:t>
            </w:r>
          </w:p>
        </w:tc>
      </w:tr>
      <w:tr w:rsidR="006B6C5B" w:rsidRPr="006B6C5B" w:rsidTr="006B6C5B">
        <w:trPr>
          <w:trHeight w:val="327"/>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rsidR="006B6C5B" w:rsidRPr="006B6C5B" w:rsidRDefault="006B6C5B" w:rsidP="006B6C5B">
            <w:pPr>
              <w:spacing w:after="0" w:line="240" w:lineRule="auto"/>
              <w:jc w:val="center"/>
              <w:rPr>
                <w:rFonts w:eastAsia="Times New Roman" w:cstheme="minorHAnsi"/>
                <w:color w:val="000000"/>
                <w:sz w:val="24"/>
                <w:szCs w:val="24"/>
                <w:lang w:eastAsia="en-GB"/>
              </w:rPr>
            </w:pPr>
            <w:r w:rsidRPr="006B6C5B">
              <w:rPr>
                <w:rFonts w:eastAsia="Times New Roman" w:cstheme="minorHAnsi"/>
                <w:color w:val="000000"/>
                <w:sz w:val="24"/>
                <w:szCs w:val="24"/>
                <w:lang w:eastAsia="en-GB"/>
              </w:rPr>
              <w:t>Business Rates</w:t>
            </w:r>
          </w:p>
        </w:tc>
        <w:tc>
          <w:tcPr>
            <w:tcW w:w="991" w:type="dxa"/>
            <w:tcBorders>
              <w:top w:val="nil"/>
              <w:left w:val="nil"/>
              <w:bottom w:val="single" w:sz="8" w:space="0" w:color="auto"/>
              <w:right w:val="single" w:sz="8" w:space="0" w:color="auto"/>
            </w:tcBorders>
            <w:shd w:val="clear" w:color="auto" w:fill="auto"/>
            <w:noWrap/>
            <w:vAlign w:val="bottom"/>
            <w:hideMark/>
          </w:tcPr>
          <w:p w:rsidR="006B6C5B" w:rsidRPr="006B6C5B" w:rsidRDefault="006B6C5B" w:rsidP="006B6C5B">
            <w:pPr>
              <w:spacing w:after="0" w:line="240" w:lineRule="auto"/>
              <w:jc w:val="center"/>
              <w:rPr>
                <w:rFonts w:eastAsia="Times New Roman" w:cstheme="minorHAnsi"/>
                <w:color w:val="000000"/>
                <w:sz w:val="24"/>
                <w:szCs w:val="24"/>
                <w:lang w:eastAsia="en-GB"/>
              </w:rPr>
            </w:pPr>
            <w:r w:rsidRPr="006B6C5B">
              <w:rPr>
                <w:rFonts w:eastAsia="Times New Roman" w:cstheme="minorHAnsi"/>
                <w:color w:val="000000"/>
                <w:sz w:val="24"/>
                <w:szCs w:val="24"/>
                <w:lang w:eastAsia="en-GB"/>
              </w:rPr>
              <w:t>7</w:t>
            </w:r>
          </w:p>
        </w:tc>
      </w:tr>
      <w:tr w:rsidR="006B6C5B" w:rsidRPr="006B6C5B" w:rsidTr="006B6C5B">
        <w:trPr>
          <w:trHeight w:val="327"/>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rsidR="006B6C5B" w:rsidRPr="006B6C5B" w:rsidRDefault="006B6C5B" w:rsidP="006B6C5B">
            <w:pPr>
              <w:spacing w:after="0" w:line="240" w:lineRule="auto"/>
              <w:jc w:val="center"/>
              <w:rPr>
                <w:rFonts w:eastAsia="Times New Roman" w:cstheme="minorHAnsi"/>
                <w:color w:val="000000"/>
                <w:sz w:val="24"/>
                <w:szCs w:val="24"/>
                <w:lang w:eastAsia="en-GB"/>
              </w:rPr>
            </w:pPr>
            <w:r w:rsidRPr="006B6C5B">
              <w:rPr>
                <w:rFonts w:eastAsia="Times New Roman" w:cstheme="minorHAnsi"/>
                <w:color w:val="000000"/>
                <w:sz w:val="24"/>
                <w:szCs w:val="24"/>
                <w:lang w:eastAsia="en-GB"/>
              </w:rPr>
              <w:t>Disputes</w:t>
            </w:r>
          </w:p>
        </w:tc>
        <w:tc>
          <w:tcPr>
            <w:tcW w:w="991" w:type="dxa"/>
            <w:tcBorders>
              <w:top w:val="nil"/>
              <w:left w:val="nil"/>
              <w:bottom w:val="single" w:sz="8" w:space="0" w:color="auto"/>
              <w:right w:val="single" w:sz="8" w:space="0" w:color="auto"/>
            </w:tcBorders>
            <w:shd w:val="clear" w:color="auto" w:fill="auto"/>
            <w:noWrap/>
            <w:vAlign w:val="bottom"/>
            <w:hideMark/>
          </w:tcPr>
          <w:p w:rsidR="006B6C5B" w:rsidRPr="006B6C5B" w:rsidRDefault="006B6C5B" w:rsidP="006B6C5B">
            <w:pPr>
              <w:spacing w:after="0" w:line="240" w:lineRule="auto"/>
              <w:jc w:val="center"/>
              <w:rPr>
                <w:rFonts w:eastAsia="Times New Roman" w:cstheme="minorHAnsi"/>
                <w:color w:val="000000"/>
                <w:sz w:val="24"/>
                <w:szCs w:val="24"/>
                <w:lang w:eastAsia="en-GB"/>
              </w:rPr>
            </w:pPr>
            <w:r w:rsidRPr="006B6C5B">
              <w:rPr>
                <w:rFonts w:eastAsia="Times New Roman" w:cstheme="minorHAnsi"/>
                <w:color w:val="000000"/>
                <w:sz w:val="24"/>
                <w:szCs w:val="24"/>
                <w:lang w:eastAsia="en-GB"/>
              </w:rPr>
              <w:t>4</w:t>
            </w:r>
          </w:p>
        </w:tc>
      </w:tr>
      <w:tr w:rsidR="006B6C5B" w:rsidRPr="006B6C5B" w:rsidTr="006B6C5B">
        <w:trPr>
          <w:trHeight w:val="327"/>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rsidR="006B6C5B" w:rsidRPr="006B6C5B" w:rsidRDefault="006B6C5B" w:rsidP="006B6C5B">
            <w:pPr>
              <w:spacing w:after="0" w:line="240" w:lineRule="auto"/>
              <w:jc w:val="center"/>
              <w:rPr>
                <w:rFonts w:eastAsia="Times New Roman" w:cstheme="minorHAnsi"/>
                <w:b/>
                <w:color w:val="7030A0"/>
                <w:sz w:val="24"/>
                <w:szCs w:val="24"/>
                <w:lang w:eastAsia="en-GB"/>
              </w:rPr>
            </w:pPr>
            <w:r w:rsidRPr="006B6C5B">
              <w:rPr>
                <w:rFonts w:eastAsia="Times New Roman" w:cstheme="minorHAnsi"/>
                <w:b/>
                <w:color w:val="7030A0"/>
                <w:sz w:val="24"/>
                <w:szCs w:val="24"/>
                <w:lang w:eastAsia="en-GB"/>
              </w:rPr>
              <w:t>HMRC / Tax Issues</w:t>
            </w:r>
          </w:p>
        </w:tc>
        <w:tc>
          <w:tcPr>
            <w:tcW w:w="991" w:type="dxa"/>
            <w:tcBorders>
              <w:top w:val="nil"/>
              <w:left w:val="nil"/>
              <w:bottom w:val="single" w:sz="8" w:space="0" w:color="auto"/>
              <w:right w:val="single" w:sz="8" w:space="0" w:color="auto"/>
            </w:tcBorders>
            <w:shd w:val="clear" w:color="auto" w:fill="auto"/>
            <w:noWrap/>
            <w:vAlign w:val="bottom"/>
            <w:hideMark/>
          </w:tcPr>
          <w:p w:rsidR="006B6C5B" w:rsidRPr="006B6C5B" w:rsidRDefault="00673A41" w:rsidP="006B6C5B">
            <w:pPr>
              <w:spacing w:after="0" w:line="240" w:lineRule="auto"/>
              <w:jc w:val="center"/>
              <w:rPr>
                <w:rFonts w:eastAsia="Times New Roman" w:cstheme="minorHAnsi"/>
                <w:b/>
                <w:color w:val="7030A0"/>
                <w:sz w:val="24"/>
                <w:szCs w:val="24"/>
                <w:lang w:eastAsia="en-GB"/>
              </w:rPr>
            </w:pPr>
            <w:r>
              <w:rPr>
                <w:rFonts w:eastAsia="Times New Roman" w:cstheme="minorHAnsi"/>
                <w:b/>
                <w:color w:val="7030A0"/>
                <w:sz w:val="24"/>
                <w:szCs w:val="24"/>
                <w:lang w:eastAsia="en-GB"/>
              </w:rPr>
              <w:t>1</w:t>
            </w:r>
            <w:r w:rsidR="008440E8">
              <w:rPr>
                <w:rFonts w:eastAsia="Times New Roman" w:cstheme="minorHAnsi"/>
                <w:b/>
                <w:color w:val="7030A0"/>
                <w:sz w:val="24"/>
                <w:szCs w:val="24"/>
                <w:lang w:eastAsia="en-GB"/>
              </w:rPr>
              <w:t>5</w:t>
            </w:r>
          </w:p>
        </w:tc>
      </w:tr>
      <w:tr w:rsidR="006B6C5B" w:rsidRPr="006B6C5B" w:rsidTr="006B6C5B">
        <w:trPr>
          <w:trHeight w:val="327"/>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rsidR="006B6C5B" w:rsidRPr="006B6C5B" w:rsidRDefault="006B6C5B" w:rsidP="006B6C5B">
            <w:pPr>
              <w:spacing w:after="0" w:line="240" w:lineRule="auto"/>
              <w:jc w:val="center"/>
              <w:rPr>
                <w:rFonts w:eastAsia="Times New Roman" w:cstheme="minorHAnsi"/>
                <w:b/>
                <w:color w:val="7030A0"/>
                <w:sz w:val="24"/>
                <w:szCs w:val="24"/>
                <w:lang w:eastAsia="en-GB"/>
              </w:rPr>
            </w:pPr>
            <w:r w:rsidRPr="006B6C5B">
              <w:rPr>
                <w:rFonts w:eastAsia="Times New Roman" w:cstheme="minorHAnsi"/>
                <w:b/>
                <w:color w:val="7030A0"/>
                <w:sz w:val="24"/>
                <w:szCs w:val="24"/>
                <w:lang w:eastAsia="en-GB"/>
              </w:rPr>
              <w:t>Insolvency / Bankruptcy</w:t>
            </w:r>
          </w:p>
        </w:tc>
        <w:tc>
          <w:tcPr>
            <w:tcW w:w="991" w:type="dxa"/>
            <w:tcBorders>
              <w:top w:val="nil"/>
              <w:left w:val="nil"/>
              <w:bottom w:val="single" w:sz="8" w:space="0" w:color="auto"/>
              <w:right w:val="single" w:sz="8" w:space="0" w:color="auto"/>
            </w:tcBorders>
            <w:shd w:val="clear" w:color="auto" w:fill="auto"/>
            <w:noWrap/>
            <w:vAlign w:val="bottom"/>
            <w:hideMark/>
          </w:tcPr>
          <w:p w:rsidR="006B6C5B" w:rsidRPr="006B6C5B" w:rsidRDefault="006B6C5B" w:rsidP="006B6C5B">
            <w:pPr>
              <w:spacing w:after="0" w:line="240" w:lineRule="auto"/>
              <w:jc w:val="center"/>
              <w:rPr>
                <w:rFonts w:eastAsia="Times New Roman" w:cstheme="minorHAnsi"/>
                <w:b/>
                <w:color w:val="7030A0"/>
                <w:sz w:val="24"/>
                <w:szCs w:val="24"/>
                <w:lang w:eastAsia="en-GB"/>
              </w:rPr>
            </w:pPr>
            <w:r w:rsidRPr="006B6C5B">
              <w:rPr>
                <w:rFonts w:eastAsia="Times New Roman" w:cstheme="minorHAnsi"/>
                <w:b/>
                <w:color w:val="7030A0"/>
                <w:sz w:val="24"/>
                <w:szCs w:val="24"/>
                <w:lang w:eastAsia="en-GB"/>
              </w:rPr>
              <w:t>18</w:t>
            </w:r>
          </w:p>
        </w:tc>
      </w:tr>
      <w:tr w:rsidR="006B6C5B" w:rsidRPr="006B6C5B" w:rsidTr="006B6C5B">
        <w:trPr>
          <w:trHeight w:val="327"/>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rsidR="006B6C5B" w:rsidRPr="006B6C5B" w:rsidRDefault="00673A41" w:rsidP="00673A41">
            <w:pPr>
              <w:spacing w:after="0" w:line="240" w:lineRule="auto"/>
              <w:jc w:val="center"/>
              <w:rPr>
                <w:rFonts w:eastAsia="Times New Roman" w:cstheme="minorHAnsi"/>
                <w:color w:val="000000"/>
                <w:sz w:val="24"/>
                <w:szCs w:val="24"/>
                <w:lang w:eastAsia="en-GB"/>
              </w:rPr>
            </w:pPr>
            <w:r>
              <w:rPr>
                <w:rFonts w:eastAsia="Times New Roman" w:cstheme="minorHAnsi"/>
                <w:b/>
                <w:color w:val="7030A0"/>
                <w:sz w:val="24"/>
                <w:szCs w:val="24"/>
                <w:lang w:eastAsia="en-GB"/>
              </w:rPr>
              <w:t>Personal Creditors</w:t>
            </w:r>
          </w:p>
        </w:tc>
        <w:tc>
          <w:tcPr>
            <w:tcW w:w="991" w:type="dxa"/>
            <w:tcBorders>
              <w:top w:val="nil"/>
              <w:left w:val="nil"/>
              <w:bottom w:val="single" w:sz="8" w:space="0" w:color="auto"/>
              <w:right w:val="single" w:sz="8" w:space="0" w:color="auto"/>
            </w:tcBorders>
            <w:shd w:val="clear" w:color="auto" w:fill="auto"/>
            <w:noWrap/>
            <w:vAlign w:val="bottom"/>
            <w:hideMark/>
          </w:tcPr>
          <w:p w:rsidR="006B6C5B" w:rsidRPr="006B6C5B" w:rsidRDefault="00673A41" w:rsidP="00673A41">
            <w:pPr>
              <w:spacing w:after="0" w:line="240" w:lineRule="auto"/>
              <w:jc w:val="center"/>
              <w:rPr>
                <w:rFonts w:eastAsia="Times New Roman" w:cstheme="minorHAnsi"/>
                <w:color w:val="000000"/>
                <w:sz w:val="24"/>
                <w:szCs w:val="24"/>
                <w:lang w:eastAsia="en-GB"/>
              </w:rPr>
            </w:pPr>
            <w:r>
              <w:rPr>
                <w:rFonts w:eastAsia="Times New Roman" w:cstheme="minorHAnsi"/>
                <w:b/>
                <w:color w:val="7030A0"/>
                <w:sz w:val="24"/>
                <w:szCs w:val="24"/>
                <w:lang w:eastAsia="en-GB"/>
              </w:rPr>
              <w:t>13</w:t>
            </w:r>
          </w:p>
        </w:tc>
      </w:tr>
      <w:tr w:rsidR="006B6C5B" w:rsidRPr="006B6C5B" w:rsidTr="006B6C5B">
        <w:trPr>
          <w:trHeight w:val="327"/>
        </w:trPr>
        <w:tc>
          <w:tcPr>
            <w:tcW w:w="3820" w:type="dxa"/>
            <w:tcBorders>
              <w:top w:val="nil"/>
              <w:left w:val="single" w:sz="8" w:space="0" w:color="auto"/>
              <w:bottom w:val="single" w:sz="4" w:space="0" w:color="auto"/>
              <w:right w:val="single" w:sz="8" w:space="0" w:color="auto"/>
            </w:tcBorders>
            <w:shd w:val="clear" w:color="auto" w:fill="auto"/>
            <w:noWrap/>
            <w:vAlign w:val="bottom"/>
            <w:hideMark/>
          </w:tcPr>
          <w:p w:rsidR="006B6C5B" w:rsidRPr="006B6C5B" w:rsidRDefault="006B6C5B" w:rsidP="006B6C5B">
            <w:pPr>
              <w:spacing w:after="0" w:line="240" w:lineRule="auto"/>
              <w:jc w:val="center"/>
              <w:rPr>
                <w:rFonts w:eastAsia="Times New Roman" w:cstheme="minorHAnsi"/>
                <w:color w:val="000000"/>
                <w:sz w:val="24"/>
                <w:szCs w:val="24"/>
                <w:lang w:eastAsia="en-GB"/>
              </w:rPr>
            </w:pPr>
            <w:r w:rsidRPr="006B6C5B">
              <w:rPr>
                <w:rFonts w:eastAsia="Times New Roman" w:cstheme="minorHAnsi"/>
                <w:color w:val="000000"/>
                <w:sz w:val="24"/>
                <w:szCs w:val="24"/>
                <w:lang w:eastAsia="en-GB"/>
              </w:rPr>
              <w:t>Personal Guarantee's / Ltd Co Debts</w:t>
            </w:r>
          </w:p>
        </w:tc>
        <w:tc>
          <w:tcPr>
            <w:tcW w:w="991" w:type="dxa"/>
            <w:tcBorders>
              <w:top w:val="nil"/>
              <w:left w:val="nil"/>
              <w:bottom w:val="single" w:sz="4" w:space="0" w:color="auto"/>
              <w:right w:val="single" w:sz="8" w:space="0" w:color="auto"/>
            </w:tcBorders>
            <w:shd w:val="clear" w:color="auto" w:fill="auto"/>
            <w:noWrap/>
            <w:vAlign w:val="bottom"/>
            <w:hideMark/>
          </w:tcPr>
          <w:p w:rsidR="006B6C5B" w:rsidRPr="006B6C5B" w:rsidRDefault="008440E8" w:rsidP="006B6C5B">
            <w:pPr>
              <w:spacing w:after="0" w:line="240" w:lineRule="auto"/>
              <w:jc w:val="center"/>
              <w:rPr>
                <w:rFonts w:eastAsia="Times New Roman" w:cstheme="minorHAnsi"/>
                <w:color w:val="000000"/>
                <w:sz w:val="24"/>
                <w:szCs w:val="24"/>
                <w:lang w:eastAsia="en-GB"/>
              </w:rPr>
            </w:pPr>
            <w:r>
              <w:rPr>
                <w:rFonts w:eastAsia="Times New Roman" w:cstheme="minorHAnsi"/>
                <w:color w:val="000000"/>
                <w:sz w:val="24"/>
                <w:szCs w:val="24"/>
                <w:lang w:eastAsia="en-GB"/>
              </w:rPr>
              <w:t>6</w:t>
            </w:r>
          </w:p>
        </w:tc>
      </w:tr>
      <w:tr w:rsidR="006B6C5B" w:rsidRPr="006B6C5B" w:rsidTr="006B6C5B">
        <w:trPr>
          <w:trHeight w:val="327"/>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6C5B" w:rsidRPr="006B6C5B" w:rsidRDefault="006B6C5B" w:rsidP="006B6C5B">
            <w:pPr>
              <w:spacing w:after="0" w:line="240" w:lineRule="auto"/>
              <w:jc w:val="center"/>
              <w:rPr>
                <w:rFonts w:eastAsia="Times New Roman" w:cstheme="minorHAnsi"/>
                <w:color w:val="000000"/>
                <w:sz w:val="24"/>
                <w:szCs w:val="24"/>
                <w:lang w:eastAsia="en-GB"/>
              </w:rPr>
            </w:pPr>
            <w:r w:rsidRPr="006B6C5B">
              <w:rPr>
                <w:rFonts w:eastAsia="Times New Roman" w:cstheme="minorHAnsi"/>
                <w:color w:val="000000"/>
                <w:sz w:val="24"/>
                <w:szCs w:val="24"/>
                <w:lang w:eastAsia="en-GB"/>
              </w:rPr>
              <w:t>Trade Creditors</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6C5B" w:rsidRPr="006B6C5B" w:rsidRDefault="00673A41" w:rsidP="006B6C5B">
            <w:pPr>
              <w:spacing w:after="0" w:line="240" w:lineRule="auto"/>
              <w:jc w:val="center"/>
              <w:rPr>
                <w:rFonts w:eastAsia="Times New Roman" w:cstheme="minorHAnsi"/>
                <w:color w:val="000000"/>
                <w:sz w:val="24"/>
                <w:szCs w:val="24"/>
                <w:lang w:eastAsia="en-GB"/>
              </w:rPr>
            </w:pPr>
            <w:r>
              <w:rPr>
                <w:rFonts w:eastAsia="Times New Roman" w:cstheme="minorHAnsi"/>
                <w:color w:val="000000"/>
                <w:sz w:val="24"/>
                <w:szCs w:val="24"/>
                <w:lang w:eastAsia="en-GB"/>
              </w:rPr>
              <w:t>8</w:t>
            </w:r>
          </w:p>
        </w:tc>
      </w:tr>
      <w:tr w:rsidR="006B6C5B" w:rsidRPr="006B6C5B" w:rsidTr="006B6C5B">
        <w:trPr>
          <w:trHeight w:val="327"/>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6C5B" w:rsidRPr="006B6C5B" w:rsidRDefault="006B6C5B" w:rsidP="006B6C5B">
            <w:pPr>
              <w:spacing w:after="0" w:line="240" w:lineRule="auto"/>
              <w:jc w:val="center"/>
              <w:rPr>
                <w:rFonts w:eastAsia="Times New Roman" w:cstheme="minorHAnsi"/>
                <w:color w:val="000000"/>
                <w:sz w:val="24"/>
                <w:szCs w:val="24"/>
                <w:lang w:eastAsia="en-GB"/>
              </w:rPr>
            </w:pPr>
            <w:r w:rsidRPr="006B6C5B">
              <w:rPr>
                <w:rFonts w:eastAsia="Times New Roman" w:cstheme="minorHAnsi"/>
                <w:color w:val="000000"/>
                <w:sz w:val="24"/>
                <w:szCs w:val="24"/>
                <w:lang w:eastAsia="en-GB"/>
              </w:rPr>
              <w:t>Court</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6C5B" w:rsidRPr="006B6C5B" w:rsidRDefault="00673A41" w:rsidP="006B6C5B">
            <w:pPr>
              <w:spacing w:after="0" w:line="240" w:lineRule="auto"/>
              <w:jc w:val="center"/>
              <w:rPr>
                <w:rFonts w:eastAsia="Times New Roman" w:cstheme="minorHAnsi"/>
                <w:color w:val="000000"/>
                <w:sz w:val="24"/>
                <w:szCs w:val="24"/>
                <w:lang w:eastAsia="en-GB"/>
              </w:rPr>
            </w:pPr>
            <w:r>
              <w:rPr>
                <w:rFonts w:eastAsia="Times New Roman" w:cstheme="minorHAnsi"/>
                <w:color w:val="000000"/>
                <w:sz w:val="24"/>
                <w:szCs w:val="24"/>
                <w:lang w:eastAsia="en-GB"/>
              </w:rPr>
              <w:t>4</w:t>
            </w:r>
          </w:p>
        </w:tc>
      </w:tr>
      <w:tr w:rsidR="008D649A" w:rsidRPr="006B6C5B" w:rsidTr="006B6C5B">
        <w:trPr>
          <w:trHeight w:val="327"/>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649A" w:rsidRPr="006B6C5B" w:rsidRDefault="008D649A" w:rsidP="006B6C5B">
            <w:pPr>
              <w:spacing w:after="0" w:line="240" w:lineRule="auto"/>
              <w:jc w:val="center"/>
              <w:rPr>
                <w:rFonts w:eastAsia="Times New Roman" w:cstheme="minorHAnsi"/>
                <w:color w:val="000000"/>
                <w:sz w:val="24"/>
                <w:szCs w:val="24"/>
                <w:lang w:eastAsia="en-GB"/>
              </w:rPr>
            </w:pPr>
            <w:r>
              <w:rPr>
                <w:rFonts w:eastAsia="Times New Roman" w:cstheme="minorHAnsi"/>
                <w:color w:val="000000"/>
                <w:sz w:val="24"/>
                <w:szCs w:val="24"/>
                <w:lang w:eastAsia="en-GB"/>
              </w:rPr>
              <w:t>Other Creditors</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649A" w:rsidRDefault="008D649A" w:rsidP="006B6C5B">
            <w:pPr>
              <w:spacing w:after="0" w:line="240" w:lineRule="auto"/>
              <w:jc w:val="center"/>
              <w:rPr>
                <w:rFonts w:eastAsia="Times New Roman" w:cstheme="minorHAnsi"/>
                <w:color w:val="000000"/>
                <w:sz w:val="24"/>
                <w:szCs w:val="24"/>
                <w:lang w:eastAsia="en-GB"/>
              </w:rPr>
            </w:pPr>
            <w:r>
              <w:rPr>
                <w:rFonts w:eastAsia="Times New Roman" w:cstheme="minorHAnsi"/>
                <w:color w:val="000000"/>
                <w:sz w:val="24"/>
                <w:szCs w:val="24"/>
                <w:lang w:eastAsia="en-GB"/>
              </w:rPr>
              <w:t>2</w:t>
            </w:r>
          </w:p>
        </w:tc>
      </w:tr>
    </w:tbl>
    <w:p w:rsidR="00F13EF2" w:rsidRPr="007F5070" w:rsidRDefault="006B6C5B" w:rsidP="00C026A8">
      <w:pPr>
        <w:rPr>
          <w:rFonts w:cstheme="minorHAnsi"/>
          <w:sz w:val="24"/>
          <w:szCs w:val="24"/>
        </w:rPr>
      </w:pPr>
      <w:r w:rsidRPr="007F5070">
        <w:rPr>
          <w:rFonts w:cstheme="minorHAnsi"/>
          <w:sz w:val="24"/>
          <w:szCs w:val="24"/>
        </w:rPr>
        <w:t xml:space="preserve"> </w:t>
      </w:r>
    </w:p>
    <w:p w:rsidR="000912B5" w:rsidRDefault="000912B5" w:rsidP="000912B5">
      <w:pPr>
        <w:rPr>
          <w:rFonts w:cstheme="minorHAnsi"/>
          <w:sz w:val="24"/>
          <w:szCs w:val="24"/>
        </w:rPr>
      </w:pPr>
    </w:p>
    <w:p w:rsidR="007C695A" w:rsidRDefault="007C695A" w:rsidP="000912B5">
      <w:pPr>
        <w:rPr>
          <w:rFonts w:cstheme="minorHAnsi"/>
          <w:sz w:val="24"/>
          <w:szCs w:val="24"/>
        </w:rPr>
      </w:pPr>
    </w:p>
    <w:p w:rsidR="007C695A" w:rsidRPr="007F5070" w:rsidRDefault="007C695A" w:rsidP="000912B5">
      <w:pPr>
        <w:rPr>
          <w:rFonts w:cstheme="minorHAnsi"/>
          <w:sz w:val="24"/>
          <w:szCs w:val="24"/>
        </w:rPr>
      </w:pPr>
    </w:p>
    <w:p w:rsidR="007C695A" w:rsidRDefault="007C695A" w:rsidP="000912B5">
      <w:pPr>
        <w:rPr>
          <w:rFonts w:cstheme="minorHAnsi"/>
          <w:sz w:val="24"/>
          <w:szCs w:val="24"/>
        </w:rPr>
      </w:pPr>
    </w:p>
    <w:p w:rsidR="007C695A" w:rsidRDefault="007C695A" w:rsidP="000912B5">
      <w:pPr>
        <w:rPr>
          <w:rFonts w:cstheme="minorHAnsi"/>
          <w:sz w:val="24"/>
          <w:szCs w:val="24"/>
        </w:rPr>
      </w:pPr>
    </w:p>
    <w:p w:rsidR="007C695A" w:rsidRDefault="007C695A" w:rsidP="000912B5">
      <w:pPr>
        <w:rPr>
          <w:rFonts w:cstheme="minorHAnsi"/>
          <w:sz w:val="24"/>
          <w:szCs w:val="24"/>
        </w:rPr>
      </w:pPr>
    </w:p>
    <w:p w:rsidR="007C695A" w:rsidRDefault="007C695A" w:rsidP="000912B5">
      <w:pPr>
        <w:rPr>
          <w:rFonts w:cstheme="minorHAnsi"/>
          <w:sz w:val="24"/>
          <w:szCs w:val="24"/>
        </w:rPr>
      </w:pPr>
    </w:p>
    <w:p w:rsidR="007C695A" w:rsidRDefault="007C695A" w:rsidP="000912B5">
      <w:pPr>
        <w:rPr>
          <w:rFonts w:cstheme="minorHAnsi"/>
          <w:sz w:val="24"/>
          <w:szCs w:val="24"/>
        </w:rPr>
      </w:pPr>
    </w:p>
    <w:p w:rsidR="008D649A" w:rsidRDefault="008D649A" w:rsidP="000912B5">
      <w:pPr>
        <w:rPr>
          <w:rFonts w:cstheme="minorHAnsi"/>
          <w:sz w:val="24"/>
          <w:szCs w:val="24"/>
        </w:rPr>
      </w:pPr>
    </w:p>
    <w:p w:rsidR="000912B5" w:rsidRPr="007F5070" w:rsidRDefault="000912B5" w:rsidP="000912B5">
      <w:pPr>
        <w:rPr>
          <w:rFonts w:cstheme="minorHAnsi"/>
          <w:sz w:val="24"/>
          <w:szCs w:val="24"/>
        </w:rPr>
      </w:pPr>
      <w:r w:rsidRPr="007F5070">
        <w:rPr>
          <w:rFonts w:cstheme="minorHAnsi"/>
          <w:sz w:val="24"/>
          <w:szCs w:val="24"/>
        </w:rPr>
        <w:t>Nearly one in five (18%)</w:t>
      </w:r>
      <w:r w:rsidR="00234DCA">
        <w:rPr>
          <w:rFonts w:cstheme="minorHAnsi"/>
          <w:sz w:val="24"/>
          <w:szCs w:val="24"/>
        </w:rPr>
        <w:t xml:space="preserve"> </w:t>
      </w:r>
      <w:r w:rsidRPr="007F5070">
        <w:rPr>
          <w:rFonts w:cstheme="minorHAnsi"/>
          <w:sz w:val="24"/>
          <w:szCs w:val="24"/>
        </w:rPr>
        <w:t xml:space="preserve">contacted </w:t>
      </w:r>
      <w:r w:rsidR="00234DCA">
        <w:rPr>
          <w:rFonts w:cstheme="minorHAnsi"/>
          <w:sz w:val="24"/>
          <w:szCs w:val="24"/>
        </w:rPr>
        <w:t xml:space="preserve">BDL </w:t>
      </w:r>
      <w:r w:rsidRPr="007F5070">
        <w:rPr>
          <w:rFonts w:cstheme="minorHAnsi"/>
          <w:sz w:val="24"/>
          <w:szCs w:val="24"/>
        </w:rPr>
        <w:t>because of Insolvency/Bankruptcy</w:t>
      </w:r>
      <w:r w:rsidR="00AA2096">
        <w:rPr>
          <w:rFonts w:cstheme="minorHAnsi"/>
          <w:sz w:val="24"/>
          <w:szCs w:val="24"/>
        </w:rPr>
        <w:t xml:space="preserve"> issues</w:t>
      </w:r>
      <w:r w:rsidR="00673A41">
        <w:rPr>
          <w:rFonts w:cstheme="minorHAnsi"/>
          <w:sz w:val="24"/>
          <w:szCs w:val="24"/>
        </w:rPr>
        <w:t>, 1</w:t>
      </w:r>
      <w:r w:rsidR="008440E8">
        <w:rPr>
          <w:rFonts w:cstheme="minorHAnsi"/>
          <w:sz w:val="24"/>
          <w:szCs w:val="24"/>
        </w:rPr>
        <w:t>5</w:t>
      </w:r>
      <w:r w:rsidRPr="007F5070">
        <w:rPr>
          <w:rFonts w:cstheme="minorHAnsi"/>
          <w:sz w:val="24"/>
          <w:szCs w:val="24"/>
        </w:rPr>
        <w:t>% contacted beca</w:t>
      </w:r>
      <w:r w:rsidR="002518D3">
        <w:rPr>
          <w:rFonts w:cstheme="minorHAnsi"/>
          <w:sz w:val="24"/>
          <w:szCs w:val="24"/>
        </w:rPr>
        <w:t>use of HMRC /Tax issues,</w:t>
      </w:r>
      <w:r w:rsidR="00673A41">
        <w:rPr>
          <w:rFonts w:cstheme="minorHAnsi"/>
          <w:sz w:val="24"/>
          <w:szCs w:val="24"/>
        </w:rPr>
        <w:t xml:space="preserve"> </w:t>
      </w:r>
      <w:r w:rsidR="008440E8">
        <w:rPr>
          <w:rFonts w:cstheme="minorHAnsi"/>
          <w:sz w:val="24"/>
          <w:szCs w:val="24"/>
        </w:rPr>
        <w:t>13</w:t>
      </w:r>
      <w:r w:rsidR="002518D3">
        <w:rPr>
          <w:rFonts w:cstheme="minorHAnsi"/>
          <w:sz w:val="24"/>
          <w:szCs w:val="24"/>
        </w:rPr>
        <w:t xml:space="preserve">% contacted with Personal Creditor Issues and </w:t>
      </w:r>
      <w:r w:rsidRPr="007F5070">
        <w:rPr>
          <w:rFonts w:cstheme="minorHAnsi"/>
          <w:sz w:val="24"/>
          <w:szCs w:val="24"/>
        </w:rPr>
        <w:t xml:space="preserve">Bank issues. Only </w:t>
      </w:r>
      <w:r w:rsidR="00FF0E2F">
        <w:rPr>
          <w:rFonts w:cstheme="minorHAnsi"/>
          <w:sz w:val="24"/>
          <w:szCs w:val="24"/>
        </w:rPr>
        <w:t>2</w:t>
      </w:r>
      <w:r w:rsidRPr="007F5070">
        <w:rPr>
          <w:rFonts w:cstheme="minorHAnsi"/>
          <w:sz w:val="24"/>
          <w:szCs w:val="24"/>
        </w:rPr>
        <w:t xml:space="preserve">% contacted in relation to </w:t>
      </w:r>
      <w:r w:rsidR="00FF0E2F">
        <w:rPr>
          <w:rFonts w:cstheme="minorHAnsi"/>
          <w:sz w:val="24"/>
          <w:szCs w:val="24"/>
        </w:rPr>
        <w:t>Other Creditors</w:t>
      </w:r>
      <w:r w:rsidRPr="007F5070">
        <w:rPr>
          <w:rFonts w:cstheme="minorHAnsi"/>
          <w:sz w:val="24"/>
          <w:szCs w:val="24"/>
        </w:rPr>
        <w:t xml:space="preserve">. </w:t>
      </w:r>
    </w:p>
    <w:p w:rsidR="000912B5" w:rsidRDefault="000912B5" w:rsidP="00C026A8">
      <w:pPr>
        <w:rPr>
          <w:rFonts w:cstheme="minorHAnsi"/>
          <w:sz w:val="24"/>
          <w:szCs w:val="24"/>
        </w:rPr>
      </w:pPr>
      <w:r w:rsidRPr="007F5070">
        <w:rPr>
          <w:rFonts w:cstheme="minorHAnsi"/>
          <w:sz w:val="24"/>
          <w:szCs w:val="24"/>
        </w:rPr>
        <w:t xml:space="preserve">Chart </w:t>
      </w:r>
      <w:r w:rsidR="0065769D">
        <w:rPr>
          <w:rFonts w:cstheme="minorHAnsi"/>
          <w:sz w:val="24"/>
          <w:szCs w:val="24"/>
        </w:rPr>
        <w:t>3.2</w:t>
      </w:r>
      <w:r w:rsidRPr="007F5070">
        <w:rPr>
          <w:rFonts w:cstheme="minorHAnsi"/>
          <w:sz w:val="24"/>
          <w:szCs w:val="24"/>
        </w:rPr>
        <w:t xml:space="preserve"> highlights the level of </w:t>
      </w:r>
      <w:r w:rsidR="001A2831">
        <w:rPr>
          <w:rFonts w:cstheme="minorHAnsi"/>
          <w:sz w:val="24"/>
          <w:szCs w:val="24"/>
        </w:rPr>
        <w:t xml:space="preserve">client’s </w:t>
      </w:r>
      <w:r w:rsidRPr="007F5070">
        <w:rPr>
          <w:rFonts w:cstheme="minorHAnsi"/>
          <w:sz w:val="24"/>
          <w:szCs w:val="24"/>
        </w:rPr>
        <w:t>business debt</w:t>
      </w:r>
      <w:r w:rsidR="001A2831">
        <w:rPr>
          <w:rFonts w:cstheme="minorHAnsi"/>
          <w:sz w:val="24"/>
          <w:szCs w:val="24"/>
        </w:rPr>
        <w:t>s, the debt</w:t>
      </w:r>
      <w:r w:rsidR="00A9299E">
        <w:rPr>
          <w:rFonts w:cstheme="minorHAnsi"/>
          <w:sz w:val="24"/>
          <w:szCs w:val="24"/>
        </w:rPr>
        <w:t xml:space="preserve"> totals</w:t>
      </w:r>
      <w:r w:rsidR="001A2831">
        <w:rPr>
          <w:rFonts w:cstheme="minorHAnsi"/>
          <w:sz w:val="24"/>
          <w:szCs w:val="24"/>
        </w:rPr>
        <w:t xml:space="preserve"> were categorised by groups. </w:t>
      </w:r>
    </w:p>
    <w:p w:rsidR="000912B5" w:rsidRPr="007F5070" w:rsidRDefault="00673A41" w:rsidP="0065769D">
      <w:pPr>
        <w:jc w:val="center"/>
        <w:rPr>
          <w:rFonts w:cstheme="minorHAnsi"/>
          <w:sz w:val="24"/>
          <w:szCs w:val="24"/>
        </w:rPr>
      </w:pPr>
      <w:r>
        <w:rPr>
          <w:noProof/>
          <w:lang w:eastAsia="en-GB"/>
        </w:rPr>
        <w:lastRenderedPageBreak/>
        <w:drawing>
          <wp:inline distT="0" distB="0" distL="0" distR="0" wp14:anchorId="0C90ECCD" wp14:editId="3CB06B35">
            <wp:extent cx="5781675" cy="398145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912B5" w:rsidRPr="007F5070" w:rsidRDefault="00FF0E2F" w:rsidP="00C026A8">
      <w:pPr>
        <w:rPr>
          <w:rFonts w:cstheme="minorHAnsi"/>
          <w:sz w:val="24"/>
          <w:szCs w:val="24"/>
        </w:rPr>
      </w:pPr>
      <w:r>
        <w:rPr>
          <w:rFonts w:cstheme="minorHAnsi"/>
          <w:sz w:val="24"/>
          <w:szCs w:val="24"/>
        </w:rPr>
        <w:t>Nearly one third</w:t>
      </w:r>
      <w:r w:rsidR="000912B5" w:rsidRPr="007F5070">
        <w:rPr>
          <w:rFonts w:cstheme="minorHAnsi"/>
          <w:sz w:val="24"/>
          <w:szCs w:val="24"/>
        </w:rPr>
        <w:t xml:space="preserve"> (</w:t>
      </w:r>
      <w:r w:rsidR="008440E8">
        <w:rPr>
          <w:rFonts w:cstheme="minorHAnsi"/>
          <w:sz w:val="24"/>
          <w:szCs w:val="24"/>
        </w:rPr>
        <w:t>30</w:t>
      </w:r>
      <w:r w:rsidR="000912B5" w:rsidRPr="007F5070">
        <w:rPr>
          <w:rFonts w:cstheme="minorHAnsi"/>
          <w:sz w:val="24"/>
          <w:szCs w:val="24"/>
        </w:rPr>
        <w:t xml:space="preserve">%) of those who used the service had debts </w:t>
      </w:r>
      <w:r w:rsidR="00AA2096">
        <w:rPr>
          <w:rFonts w:cstheme="minorHAnsi"/>
          <w:sz w:val="24"/>
          <w:szCs w:val="24"/>
        </w:rPr>
        <w:t>ranging from</w:t>
      </w:r>
      <w:r w:rsidR="000912B5" w:rsidRPr="007F5070">
        <w:rPr>
          <w:rFonts w:cstheme="minorHAnsi"/>
          <w:sz w:val="24"/>
          <w:szCs w:val="24"/>
        </w:rPr>
        <w:t xml:space="preserve"> £15,000 – </w:t>
      </w:r>
      <w:r w:rsidR="00AA2096">
        <w:rPr>
          <w:rFonts w:cstheme="minorHAnsi"/>
          <w:sz w:val="24"/>
          <w:szCs w:val="24"/>
        </w:rPr>
        <w:t>£</w:t>
      </w:r>
      <w:r w:rsidR="000912B5" w:rsidRPr="007F5070">
        <w:rPr>
          <w:rFonts w:cstheme="minorHAnsi"/>
          <w:sz w:val="24"/>
          <w:szCs w:val="24"/>
        </w:rPr>
        <w:t>30,</w:t>
      </w:r>
      <w:r w:rsidR="0065769D">
        <w:rPr>
          <w:rFonts w:cstheme="minorHAnsi"/>
          <w:sz w:val="24"/>
          <w:szCs w:val="24"/>
        </w:rPr>
        <w:t>000 and just under a quarter (22</w:t>
      </w:r>
      <w:r w:rsidR="000912B5" w:rsidRPr="007F5070">
        <w:rPr>
          <w:rFonts w:cstheme="minorHAnsi"/>
          <w:sz w:val="24"/>
          <w:szCs w:val="24"/>
        </w:rPr>
        <w:t>%) had d</w:t>
      </w:r>
      <w:r w:rsidR="001A2831">
        <w:rPr>
          <w:rFonts w:cstheme="minorHAnsi"/>
          <w:sz w:val="24"/>
          <w:szCs w:val="24"/>
        </w:rPr>
        <w:t>ebt</w:t>
      </w:r>
      <w:r w:rsidR="00AA2096">
        <w:rPr>
          <w:rFonts w:cstheme="minorHAnsi"/>
          <w:sz w:val="24"/>
          <w:szCs w:val="24"/>
        </w:rPr>
        <w:t>s</w:t>
      </w:r>
      <w:r w:rsidR="001A2831">
        <w:rPr>
          <w:rFonts w:cstheme="minorHAnsi"/>
          <w:sz w:val="24"/>
          <w:szCs w:val="24"/>
        </w:rPr>
        <w:t xml:space="preserve"> </w:t>
      </w:r>
      <w:r w:rsidR="00AA2096">
        <w:rPr>
          <w:rFonts w:cstheme="minorHAnsi"/>
          <w:sz w:val="24"/>
          <w:szCs w:val="24"/>
        </w:rPr>
        <w:t>ranging from</w:t>
      </w:r>
      <w:r w:rsidR="00AA2096" w:rsidRPr="007F5070">
        <w:rPr>
          <w:rFonts w:cstheme="minorHAnsi"/>
          <w:sz w:val="24"/>
          <w:szCs w:val="24"/>
        </w:rPr>
        <w:t xml:space="preserve"> </w:t>
      </w:r>
      <w:r w:rsidR="000912B5" w:rsidRPr="007F5070">
        <w:rPr>
          <w:rFonts w:cstheme="minorHAnsi"/>
          <w:sz w:val="24"/>
          <w:szCs w:val="24"/>
        </w:rPr>
        <w:t>£30,000 - £50,000</w:t>
      </w:r>
      <w:r w:rsidR="0065769D">
        <w:rPr>
          <w:rFonts w:cstheme="minorHAnsi"/>
          <w:sz w:val="24"/>
          <w:szCs w:val="24"/>
        </w:rPr>
        <w:t xml:space="preserve">, while </w:t>
      </w:r>
      <w:r w:rsidR="008440E8">
        <w:rPr>
          <w:rFonts w:cstheme="minorHAnsi"/>
          <w:sz w:val="24"/>
          <w:szCs w:val="24"/>
        </w:rPr>
        <w:t>9</w:t>
      </w:r>
      <w:r w:rsidR="000912B5" w:rsidRPr="007F5070">
        <w:rPr>
          <w:rFonts w:cstheme="minorHAnsi"/>
          <w:sz w:val="24"/>
          <w:szCs w:val="24"/>
        </w:rPr>
        <w:t>%</w:t>
      </w:r>
      <w:r w:rsidR="002518D3">
        <w:rPr>
          <w:rFonts w:cstheme="minorHAnsi"/>
          <w:sz w:val="24"/>
          <w:szCs w:val="24"/>
        </w:rPr>
        <w:t xml:space="preserve"> of clients</w:t>
      </w:r>
      <w:r w:rsidR="000912B5" w:rsidRPr="007F5070">
        <w:rPr>
          <w:rFonts w:cstheme="minorHAnsi"/>
          <w:sz w:val="24"/>
          <w:szCs w:val="24"/>
        </w:rPr>
        <w:t xml:space="preserve"> had debt</w:t>
      </w:r>
      <w:r w:rsidR="00A9299E">
        <w:rPr>
          <w:rFonts w:cstheme="minorHAnsi"/>
          <w:sz w:val="24"/>
          <w:szCs w:val="24"/>
        </w:rPr>
        <w:t>s</w:t>
      </w:r>
      <w:r w:rsidR="000912B5" w:rsidRPr="007F5070">
        <w:rPr>
          <w:rFonts w:cstheme="minorHAnsi"/>
          <w:sz w:val="24"/>
          <w:szCs w:val="24"/>
        </w:rPr>
        <w:t xml:space="preserve"> over £100,000. </w:t>
      </w:r>
    </w:p>
    <w:p w:rsidR="000912B5" w:rsidRPr="007F5070" w:rsidRDefault="009A6582" w:rsidP="00C026A8">
      <w:pPr>
        <w:rPr>
          <w:rFonts w:cstheme="minorHAnsi"/>
          <w:sz w:val="24"/>
          <w:szCs w:val="24"/>
        </w:rPr>
      </w:pPr>
      <w:r w:rsidRPr="007F5070">
        <w:rPr>
          <w:rFonts w:cstheme="minorHAnsi"/>
          <w:sz w:val="24"/>
          <w:szCs w:val="24"/>
        </w:rPr>
        <w:t xml:space="preserve">Chart </w:t>
      </w:r>
      <w:r w:rsidR="0065769D">
        <w:rPr>
          <w:rFonts w:cstheme="minorHAnsi"/>
          <w:sz w:val="24"/>
          <w:szCs w:val="24"/>
        </w:rPr>
        <w:t>3.3</w:t>
      </w:r>
      <w:r w:rsidRPr="007F5070">
        <w:rPr>
          <w:rFonts w:cstheme="minorHAnsi"/>
          <w:sz w:val="24"/>
          <w:szCs w:val="24"/>
        </w:rPr>
        <w:t xml:space="preserve"> shows the </w:t>
      </w:r>
      <w:r w:rsidR="001A2831">
        <w:rPr>
          <w:rFonts w:cstheme="minorHAnsi"/>
          <w:sz w:val="24"/>
          <w:szCs w:val="24"/>
        </w:rPr>
        <w:t>business classification of the client</w:t>
      </w:r>
      <w:r w:rsidR="00A9299E">
        <w:rPr>
          <w:rFonts w:cstheme="minorHAnsi"/>
          <w:sz w:val="24"/>
          <w:szCs w:val="24"/>
        </w:rPr>
        <w:t>s</w:t>
      </w:r>
      <w:r w:rsidR="001A2831">
        <w:rPr>
          <w:rFonts w:cstheme="minorHAnsi"/>
          <w:sz w:val="24"/>
          <w:szCs w:val="24"/>
        </w:rPr>
        <w:t xml:space="preserve"> who used BDL</w:t>
      </w:r>
      <w:r w:rsidRPr="007F5070">
        <w:rPr>
          <w:rFonts w:cstheme="minorHAnsi"/>
          <w:sz w:val="24"/>
          <w:szCs w:val="24"/>
        </w:rPr>
        <w:t>.</w:t>
      </w:r>
    </w:p>
    <w:p w:rsidR="009A6582" w:rsidRPr="007F5070" w:rsidRDefault="0065769D" w:rsidP="0065769D">
      <w:pPr>
        <w:jc w:val="center"/>
        <w:rPr>
          <w:rFonts w:cstheme="minorHAnsi"/>
          <w:sz w:val="24"/>
          <w:szCs w:val="24"/>
        </w:rPr>
      </w:pPr>
      <w:r>
        <w:rPr>
          <w:noProof/>
          <w:lang w:eastAsia="en-GB"/>
        </w:rPr>
        <w:drawing>
          <wp:inline distT="0" distB="0" distL="0" distR="0" wp14:anchorId="70A767EB" wp14:editId="614A8D5E">
            <wp:extent cx="6038850" cy="3152775"/>
            <wp:effectExtent l="0" t="0" r="1905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05307" w:rsidRDefault="009A6582" w:rsidP="00C026A8">
      <w:pPr>
        <w:rPr>
          <w:rFonts w:cstheme="minorHAnsi"/>
          <w:sz w:val="24"/>
          <w:szCs w:val="24"/>
        </w:rPr>
      </w:pPr>
      <w:r w:rsidRPr="007F5070">
        <w:rPr>
          <w:rFonts w:cstheme="minorHAnsi"/>
          <w:sz w:val="24"/>
          <w:szCs w:val="24"/>
        </w:rPr>
        <w:t>The majority (2</w:t>
      </w:r>
      <w:r w:rsidR="008440E8">
        <w:rPr>
          <w:rFonts w:cstheme="minorHAnsi"/>
          <w:sz w:val="24"/>
          <w:szCs w:val="24"/>
        </w:rPr>
        <w:t>7</w:t>
      </w:r>
      <w:r w:rsidRPr="007F5070">
        <w:rPr>
          <w:rFonts w:cstheme="minorHAnsi"/>
          <w:sz w:val="24"/>
          <w:szCs w:val="24"/>
        </w:rPr>
        <w:t>%) of clients</w:t>
      </w:r>
      <w:r w:rsidR="00A9299E">
        <w:rPr>
          <w:rFonts w:cstheme="minorHAnsi"/>
          <w:sz w:val="24"/>
          <w:szCs w:val="24"/>
        </w:rPr>
        <w:t xml:space="preserve"> </w:t>
      </w:r>
      <w:r w:rsidR="0065769D">
        <w:rPr>
          <w:rFonts w:cstheme="minorHAnsi"/>
          <w:sz w:val="24"/>
          <w:szCs w:val="24"/>
        </w:rPr>
        <w:t>classified as</w:t>
      </w:r>
      <w:r w:rsidR="00A9299E">
        <w:rPr>
          <w:rFonts w:cstheme="minorHAnsi"/>
          <w:sz w:val="24"/>
          <w:szCs w:val="24"/>
        </w:rPr>
        <w:t xml:space="preserve"> R</w:t>
      </w:r>
      <w:r w:rsidRPr="007F5070">
        <w:rPr>
          <w:rFonts w:cstheme="minorHAnsi"/>
          <w:sz w:val="24"/>
          <w:szCs w:val="24"/>
        </w:rPr>
        <w:t xml:space="preserve">etail, followed by </w:t>
      </w:r>
      <w:r w:rsidR="008440E8">
        <w:rPr>
          <w:rFonts w:cstheme="minorHAnsi"/>
          <w:sz w:val="24"/>
          <w:szCs w:val="24"/>
        </w:rPr>
        <w:t>Services with 12</w:t>
      </w:r>
      <w:r w:rsidR="0065769D">
        <w:rPr>
          <w:rFonts w:cstheme="minorHAnsi"/>
          <w:sz w:val="24"/>
          <w:szCs w:val="24"/>
        </w:rPr>
        <w:t xml:space="preserve">% and </w:t>
      </w:r>
      <w:r w:rsidR="008440E8">
        <w:rPr>
          <w:rFonts w:cstheme="minorHAnsi"/>
          <w:sz w:val="24"/>
          <w:szCs w:val="24"/>
        </w:rPr>
        <w:t>Construction with 11</w:t>
      </w:r>
      <w:r w:rsidRPr="007F5070">
        <w:rPr>
          <w:rFonts w:cstheme="minorHAnsi"/>
          <w:sz w:val="24"/>
          <w:szCs w:val="24"/>
        </w:rPr>
        <w:t>%.</w:t>
      </w:r>
      <w:r w:rsidR="001A2831">
        <w:rPr>
          <w:rFonts w:cstheme="minorHAnsi"/>
          <w:sz w:val="24"/>
          <w:szCs w:val="24"/>
        </w:rPr>
        <w:t xml:space="preserve"> </w:t>
      </w:r>
    </w:p>
    <w:p w:rsidR="009A6582" w:rsidRPr="007F5070" w:rsidRDefault="0065769D" w:rsidP="002518D3">
      <w:pPr>
        <w:rPr>
          <w:rFonts w:cstheme="minorHAnsi"/>
          <w:sz w:val="24"/>
          <w:szCs w:val="24"/>
        </w:rPr>
      </w:pPr>
      <w:r>
        <w:rPr>
          <w:rFonts w:cstheme="minorHAnsi"/>
          <w:sz w:val="24"/>
          <w:szCs w:val="24"/>
        </w:rPr>
        <w:lastRenderedPageBreak/>
        <w:t>Chart 3</w:t>
      </w:r>
      <w:r w:rsidR="009A6582" w:rsidRPr="007F5070">
        <w:rPr>
          <w:rFonts w:cstheme="minorHAnsi"/>
          <w:sz w:val="24"/>
          <w:szCs w:val="24"/>
        </w:rPr>
        <w:t>.</w:t>
      </w:r>
      <w:r>
        <w:rPr>
          <w:rFonts w:cstheme="minorHAnsi"/>
          <w:sz w:val="24"/>
          <w:szCs w:val="24"/>
        </w:rPr>
        <w:t>4</w:t>
      </w:r>
      <w:r w:rsidR="009A6582" w:rsidRPr="007F5070">
        <w:rPr>
          <w:rFonts w:cstheme="minorHAnsi"/>
          <w:sz w:val="24"/>
          <w:szCs w:val="24"/>
        </w:rPr>
        <w:t xml:space="preserve"> shows the geographical </w:t>
      </w:r>
      <w:r w:rsidR="001A2831">
        <w:rPr>
          <w:rFonts w:cstheme="minorHAnsi"/>
          <w:sz w:val="24"/>
          <w:szCs w:val="24"/>
        </w:rPr>
        <w:t>breakdown</w:t>
      </w:r>
      <w:r w:rsidR="009A6582" w:rsidRPr="007F5070">
        <w:rPr>
          <w:rFonts w:cstheme="minorHAnsi"/>
          <w:sz w:val="24"/>
          <w:szCs w:val="24"/>
        </w:rPr>
        <w:t xml:space="preserve"> of the client</w:t>
      </w:r>
      <w:r w:rsidR="001A2831">
        <w:rPr>
          <w:rFonts w:cstheme="minorHAnsi"/>
          <w:sz w:val="24"/>
          <w:szCs w:val="24"/>
        </w:rPr>
        <w:t>s</w:t>
      </w:r>
      <w:r w:rsidR="009A6582" w:rsidRPr="007F5070">
        <w:rPr>
          <w:rFonts w:cstheme="minorHAnsi"/>
          <w:sz w:val="24"/>
          <w:szCs w:val="24"/>
        </w:rPr>
        <w:t xml:space="preserve"> who used BDL.</w:t>
      </w:r>
      <w:r w:rsidR="009A6582" w:rsidRPr="007F5070">
        <w:rPr>
          <w:rFonts w:cstheme="minorHAnsi"/>
          <w:sz w:val="24"/>
          <w:szCs w:val="24"/>
        </w:rPr>
        <w:tab/>
      </w:r>
      <w:r>
        <w:rPr>
          <w:noProof/>
          <w:lang w:eastAsia="en-GB"/>
        </w:rPr>
        <w:drawing>
          <wp:inline distT="0" distB="0" distL="0" distR="0" wp14:anchorId="244CD56A" wp14:editId="598E78F7">
            <wp:extent cx="5534025" cy="336232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F0E2F" w:rsidRDefault="00090952" w:rsidP="00C026A8">
      <w:pPr>
        <w:rPr>
          <w:rFonts w:cstheme="minorHAnsi"/>
          <w:sz w:val="24"/>
          <w:szCs w:val="24"/>
        </w:rPr>
      </w:pPr>
      <w:r>
        <w:rPr>
          <w:rFonts w:cstheme="minorHAnsi"/>
          <w:sz w:val="24"/>
          <w:szCs w:val="24"/>
        </w:rPr>
        <w:t>Over a third (38</w:t>
      </w:r>
      <w:r w:rsidR="00AE1614" w:rsidRPr="007F5070">
        <w:rPr>
          <w:rFonts w:cstheme="minorHAnsi"/>
          <w:sz w:val="24"/>
          <w:szCs w:val="24"/>
        </w:rPr>
        <w:t xml:space="preserve">%) </w:t>
      </w:r>
      <w:r w:rsidR="002518D3">
        <w:rPr>
          <w:rFonts w:cstheme="minorHAnsi"/>
          <w:sz w:val="24"/>
          <w:szCs w:val="24"/>
        </w:rPr>
        <w:t xml:space="preserve">of </w:t>
      </w:r>
      <w:r w:rsidR="001A2831">
        <w:rPr>
          <w:rFonts w:cstheme="minorHAnsi"/>
          <w:sz w:val="24"/>
          <w:szCs w:val="24"/>
        </w:rPr>
        <w:t>clients</w:t>
      </w:r>
      <w:r>
        <w:rPr>
          <w:rFonts w:cstheme="minorHAnsi"/>
          <w:sz w:val="24"/>
          <w:szCs w:val="24"/>
        </w:rPr>
        <w:t xml:space="preserve"> came from County Antrim, 21</w:t>
      </w:r>
      <w:r w:rsidR="00AE1614" w:rsidRPr="007F5070">
        <w:rPr>
          <w:rFonts w:cstheme="minorHAnsi"/>
          <w:sz w:val="24"/>
          <w:szCs w:val="24"/>
        </w:rPr>
        <w:t xml:space="preserve">% </w:t>
      </w:r>
      <w:r w:rsidR="00A9299E">
        <w:rPr>
          <w:rFonts w:cstheme="minorHAnsi"/>
          <w:sz w:val="24"/>
          <w:szCs w:val="24"/>
        </w:rPr>
        <w:t>came</w:t>
      </w:r>
      <w:r w:rsidR="00AE1614" w:rsidRPr="007F5070">
        <w:rPr>
          <w:rFonts w:cstheme="minorHAnsi"/>
          <w:sz w:val="24"/>
          <w:szCs w:val="24"/>
        </w:rPr>
        <w:t xml:space="preserve"> from County Down and 1</w:t>
      </w:r>
      <w:r>
        <w:rPr>
          <w:rFonts w:cstheme="minorHAnsi"/>
          <w:sz w:val="24"/>
          <w:szCs w:val="24"/>
        </w:rPr>
        <w:t>1</w:t>
      </w:r>
      <w:r w:rsidR="00AE1614" w:rsidRPr="007F5070">
        <w:rPr>
          <w:rFonts w:cstheme="minorHAnsi"/>
          <w:sz w:val="24"/>
          <w:szCs w:val="24"/>
        </w:rPr>
        <w:t xml:space="preserve">% were from Fermanagh. </w:t>
      </w:r>
    </w:p>
    <w:p w:rsidR="00AE1614" w:rsidRPr="007F5070" w:rsidRDefault="00424185" w:rsidP="00C026A8">
      <w:pPr>
        <w:rPr>
          <w:rFonts w:cstheme="minorHAnsi"/>
          <w:sz w:val="24"/>
          <w:szCs w:val="24"/>
        </w:rPr>
      </w:pPr>
      <w:r>
        <w:rPr>
          <w:rFonts w:cstheme="minorHAnsi"/>
          <w:sz w:val="24"/>
          <w:szCs w:val="24"/>
        </w:rPr>
        <w:t>BDL records referral sources which help to determine the effectiveness of promotional activity</w:t>
      </w:r>
      <w:r w:rsidR="00AE1614" w:rsidRPr="007F5070">
        <w:rPr>
          <w:rFonts w:cstheme="minorHAnsi"/>
          <w:sz w:val="24"/>
          <w:szCs w:val="24"/>
        </w:rPr>
        <w:t>.</w:t>
      </w:r>
      <w:r>
        <w:rPr>
          <w:rFonts w:cstheme="minorHAnsi"/>
          <w:sz w:val="24"/>
          <w:szCs w:val="24"/>
        </w:rPr>
        <w:t xml:space="preserve"> The re</w:t>
      </w:r>
      <w:r w:rsidR="00E37A08">
        <w:rPr>
          <w:rFonts w:cstheme="minorHAnsi"/>
          <w:sz w:val="24"/>
          <w:szCs w:val="24"/>
        </w:rPr>
        <w:t>sults are represented in Table 3.5</w:t>
      </w:r>
      <w:r>
        <w:rPr>
          <w:rFonts w:cstheme="minorHAnsi"/>
          <w:sz w:val="24"/>
          <w:szCs w:val="24"/>
        </w:rPr>
        <w:t>.</w:t>
      </w:r>
    </w:p>
    <w:p w:rsidR="00AE1614" w:rsidRPr="001A2831" w:rsidRDefault="00AE1614" w:rsidP="00C026A8">
      <w:pPr>
        <w:rPr>
          <w:rFonts w:cstheme="minorHAnsi"/>
          <w:b/>
          <w:color w:val="7030A0"/>
          <w:sz w:val="24"/>
          <w:szCs w:val="24"/>
        </w:rPr>
      </w:pPr>
      <w:r w:rsidRPr="007F5070">
        <w:rPr>
          <w:rFonts w:cstheme="minorHAnsi"/>
          <w:sz w:val="24"/>
          <w:szCs w:val="24"/>
        </w:rPr>
        <w:tab/>
      </w:r>
      <w:r w:rsidRPr="001A2831">
        <w:rPr>
          <w:rFonts w:cstheme="minorHAnsi"/>
          <w:b/>
          <w:color w:val="7030A0"/>
          <w:sz w:val="24"/>
          <w:szCs w:val="24"/>
        </w:rPr>
        <w:t xml:space="preserve">Table </w:t>
      </w:r>
      <w:r w:rsidR="00673A41">
        <w:rPr>
          <w:rFonts w:cstheme="minorHAnsi"/>
          <w:b/>
          <w:color w:val="7030A0"/>
          <w:sz w:val="24"/>
          <w:szCs w:val="24"/>
        </w:rPr>
        <w:t>3.5</w:t>
      </w:r>
      <w:r w:rsidRPr="001A2831">
        <w:rPr>
          <w:rFonts w:cstheme="minorHAnsi"/>
          <w:b/>
          <w:color w:val="7030A0"/>
          <w:sz w:val="24"/>
          <w:szCs w:val="24"/>
        </w:rPr>
        <w:t xml:space="preserve"> </w:t>
      </w:r>
      <w:r w:rsidR="001A2831" w:rsidRPr="001A2831">
        <w:rPr>
          <w:rFonts w:cstheme="minorHAnsi"/>
          <w:b/>
          <w:color w:val="7030A0"/>
          <w:sz w:val="24"/>
          <w:szCs w:val="24"/>
        </w:rPr>
        <w:t>highlights how clients were referred to BDL</w:t>
      </w:r>
    </w:p>
    <w:tbl>
      <w:tblPr>
        <w:tblW w:w="4660" w:type="dxa"/>
        <w:jc w:val="center"/>
        <w:tblInd w:w="93" w:type="dxa"/>
        <w:tblLook w:val="04A0" w:firstRow="1" w:lastRow="0" w:firstColumn="1" w:lastColumn="0" w:noHBand="0" w:noVBand="1"/>
      </w:tblPr>
      <w:tblGrid>
        <w:gridCol w:w="3700"/>
        <w:gridCol w:w="960"/>
      </w:tblGrid>
      <w:tr w:rsidR="00AE1614" w:rsidRPr="00AE1614" w:rsidTr="00AE1614">
        <w:trPr>
          <w:trHeight w:val="315"/>
          <w:jc w:val="center"/>
        </w:trPr>
        <w:tc>
          <w:tcPr>
            <w:tcW w:w="3700" w:type="dxa"/>
            <w:tcBorders>
              <w:top w:val="nil"/>
              <w:left w:val="nil"/>
              <w:bottom w:val="nil"/>
              <w:right w:val="nil"/>
            </w:tcBorders>
            <w:shd w:val="clear" w:color="auto" w:fill="auto"/>
            <w:noWrap/>
            <w:vAlign w:val="bottom"/>
            <w:hideMark/>
          </w:tcPr>
          <w:p w:rsidR="00AE1614" w:rsidRPr="00AE1614" w:rsidRDefault="00AE1614" w:rsidP="00AE1614">
            <w:pPr>
              <w:spacing w:after="0" w:line="240" w:lineRule="auto"/>
              <w:rPr>
                <w:rFonts w:eastAsia="Times New Roman" w:cstheme="minorHAnsi"/>
                <w:color w:val="000000"/>
                <w:sz w:val="24"/>
                <w:szCs w:val="24"/>
                <w:lang w:eastAsia="en-GB"/>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E1614" w:rsidRPr="00AE1614" w:rsidRDefault="00AE1614" w:rsidP="00AE1614">
            <w:pPr>
              <w:spacing w:after="0" w:line="240" w:lineRule="auto"/>
              <w:jc w:val="center"/>
              <w:rPr>
                <w:rFonts w:eastAsia="Times New Roman" w:cstheme="minorHAnsi"/>
                <w:color w:val="000000"/>
                <w:sz w:val="24"/>
                <w:szCs w:val="24"/>
                <w:lang w:eastAsia="en-GB"/>
              </w:rPr>
            </w:pPr>
            <w:r w:rsidRPr="00AE1614">
              <w:rPr>
                <w:rFonts w:eastAsia="Times New Roman" w:cstheme="minorHAnsi"/>
                <w:color w:val="000000"/>
                <w:sz w:val="24"/>
                <w:szCs w:val="24"/>
                <w:lang w:eastAsia="en-GB"/>
              </w:rPr>
              <w:t>%</w:t>
            </w:r>
          </w:p>
        </w:tc>
      </w:tr>
      <w:tr w:rsidR="00AE1614" w:rsidRPr="00AE1614" w:rsidTr="00AE1614">
        <w:trPr>
          <w:trHeight w:val="315"/>
          <w:jc w:val="center"/>
        </w:trPr>
        <w:tc>
          <w:tcPr>
            <w:tcW w:w="3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E1614" w:rsidRPr="00AE1614" w:rsidRDefault="00AE1614" w:rsidP="00AE1614">
            <w:pPr>
              <w:spacing w:after="0" w:line="240" w:lineRule="auto"/>
              <w:jc w:val="center"/>
              <w:rPr>
                <w:rFonts w:eastAsia="Times New Roman" w:cstheme="minorHAnsi"/>
                <w:b/>
                <w:color w:val="000000"/>
                <w:sz w:val="24"/>
                <w:szCs w:val="24"/>
                <w:lang w:eastAsia="en-GB"/>
              </w:rPr>
            </w:pPr>
            <w:r w:rsidRPr="00AE1614">
              <w:rPr>
                <w:rFonts w:eastAsia="Times New Roman" w:cstheme="minorHAnsi"/>
                <w:b/>
                <w:color w:val="7030A0"/>
                <w:sz w:val="24"/>
                <w:szCs w:val="24"/>
                <w:lang w:eastAsia="en-GB"/>
              </w:rPr>
              <w:t>DANI</w:t>
            </w:r>
          </w:p>
        </w:tc>
        <w:tc>
          <w:tcPr>
            <w:tcW w:w="960" w:type="dxa"/>
            <w:tcBorders>
              <w:top w:val="nil"/>
              <w:left w:val="nil"/>
              <w:bottom w:val="single" w:sz="8" w:space="0" w:color="auto"/>
              <w:right w:val="single" w:sz="8" w:space="0" w:color="auto"/>
            </w:tcBorders>
            <w:shd w:val="clear" w:color="auto" w:fill="auto"/>
            <w:noWrap/>
            <w:vAlign w:val="bottom"/>
            <w:hideMark/>
          </w:tcPr>
          <w:p w:rsidR="00AE1614" w:rsidRPr="00AE1614" w:rsidRDefault="00E37A08" w:rsidP="00AE1614">
            <w:pPr>
              <w:spacing w:after="0" w:line="240" w:lineRule="auto"/>
              <w:jc w:val="center"/>
              <w:rPr>
                <w:rFonts w:eastAsia="Times New Roman" w:cstheme="minorHAnsi"/>
                <w:b/>
                <w:color w:val="7030A0"/>
                <w:sz w:val="24"/>
                <w:szCs w:val="24"/>
                <w:lang w:eastAsia="en-GB"/>
              </w:rPr>
            </w:pPr>
            <w:r>
              <w:rPr>
                <w:rFonts w:eastAsia="Times New Roman" w:cstheme="minorHAnsi"/>
                <w:b/>
                <w:color w:val="7030A0"/>
                <w:sz w:val="24"/>
                <w:szCs w:val="24"/>
                <w:lang w:eastAsia="en-GB"/>
              </w:rPr>
              <w:t>56</w:t>
            </w:r>
          </w:p>
        </w:tc>
      </w:tr>
      <w:tr w:rsidR="00AE1614" w:rsidRPr="00AE1614" w:rsidTr="00AE1614">
        <w:trPr>
          <w:trHeight w:val="315"/>
          <w:jc w:val="center"/>
        </w:trPr>
        <w:tc>
          <w:tcPr>
            <w:tcW w:w="3700" w:type="dxa"/>
            <w:tcBorders>
              <w:top w:val="nil"/>
              <w:left w:val="single" w:sz="8" w:space="0" w:color="auto"/>
              <w:bottom w:val="single" w:sz="8" w:space="0" w:color="auto"/>
              <w:right w:val="single" w:sz="8" w:space="0" w:color="auto"/>
            </w:tcBorders>
            <w:shd w:val="clear" w:color="auto" w:fill="auto"/>
            <w:noWrap/>
            <w:vAlign w:val="bottom"/>
            <w:hideMark/>
          </w:tcPr>
          <w:p w:rsidR="00AE1614" w:rsidRPr="00AE1614" w:rsidRDefault="00AE1614" w:rsidP="00AE1614">
            <w:pPr>
              <w:spacing w:after="0" w:line="240" w:lineRule="auto"/>
              <w:jc w:val="center"/>
              <w:rPr>
                <w:rFonts w:eastAsia="Times New Roman" w:cstheme="minorHAnsi"/>
                <w:b/>
                <w:color w:val="000000"/>
                <w:sz w:val="24"/>
                <w:szCs w:val="24"/>
                <w:lang w:eastAsia="en-GB"/>
              </w:rPr>
            </w:pPr>
            <w:r w:rsidRPr="00AE1614">
              <w:rPr>
                <w:rFonts w:eastAsia="Times New Roman" w:cstheme="minorHAnsi"/>
                <w:b/>
                <w:color w:val="7030A0"/>
                <w:sz w:val="24"/>
                <w:szCs w:val="24"/>
                <w:lang w:eastAsia="en-GB"/>
              </w:rPr>
              <w:t>CAB</w:t>
            </w:r>
          </w:p>
        </w:tc>
        <w:tc>
          <w:tcPr>
            <w:tcW w:w="960" w:type="dxa"/>
            <w:tcBorders>
              <w:top w:val="nil"/>
              <w:left w:val="nil"/>
              <w:bottom w:val="single" w:sz="8" w:space="0" w:color="auto"/>
              <w:right w:val="single" w:sz="8" w:space="0" w:color="auto"/>
            </w:tcBorders>
            <w:shd w:val="clear" w:color="auto" w:fill="auto"/>
            <w:noWrap/>
            <w:vAlign w:val="bottom"/>
            <w:hideMark/>
          </w:tcPr>
          <w:p w:rsidR="00AE1614" w:rsidRPr="00AE1614" w:rsidRDefault="00090952" w:rsidP="00AE1614">
            <w:pPr>
              <w:spacing w:after="0" w:line="240" w:lineRule="auto"/>
              <w:jc w:val="center"/>
              <w:rPr>
                <w:rFonts w:eastAsia="Times New Roman" w:cstheme="minorHAnsi"/>
                <w:b/>
                <w:color w:val="7030A0"/>
                <w:sz w:val="24"/>
                <w:szCs w:val="24"/>
                <w:lang w:eastAsia="en-GB"/>
              </w:rPr>
            </w:pPr>
            <w:r>
              <w:rPr>
                <w:rFonts w:eastAsia="Times New Roman" w:cstheme="minorHAnsi"/>
                <w:b/>
                <w:color w:val="7030A0"/>
                <w:sz w:val="24"/>
                <w:szCs w:val="24"/>
                <w:lang w:eastAsia="en-GB"/>
              </w:rPr>
              <w:t>15</w:t>
            </w:r>
          </w:p>
        </w:tc>
      </w:tr>
      <w:tr w:rsidR="00FF0E2F" w:rsidRPr="00AE1614" w:rsidTr="00D10370">
        <w:trPr>
          <w:trHeight w:val="315"/>
          <w:jc w:val="center"/>
        </w:trPr>
        <w:tc>
          <w:tcPr>
            <w:tcW w:w="3700" w:type="dxa"/>
            <w:tcBorders>
              <w:top w:val="nil"/>
              <w:left w:val="single" w:sz="8" w:space="0" w:color="auto"/>
              <w:bottom w:val="single" w:sz="8" w:space="0" w:color="auto"/>
              <w:right w:val="single" w:sz="8" w:space="0" w:color="auto"/>
            </w:tcBorders>
            <w:shd w:val="clear" w:color="auto" w:fill="auto"/>
            <w:noWrap/>
            <w:vAlign w:val="bottom"/>
            <w:hideMark/>
          </w:tcPr>
          <w:p w:rsidR="00FF0E2F" w:rsidRPr="00AE1614" w:rsidRDefault="00FF0E2F" w:rsidP="00D10370">
            <w:pPr>
              <w:spacing w:after="0" w:line="240" w:lineRule="auto"/>
              <w:jc w:val="center"/>
              <w:rPr>
                <w:rFonts w:eastAsia="Times New Roman" w:cstheme="minorHAnsi"/>
                <w:b/>
                <w:color w:val="000000"/>
                <w:sz w:val="24"/>
                <w:szCs w:val="24"/>
                <w:lang w:eastAsia="en-GB"/>
              </w:rPr>
            </w:pPr>
            <w:r w:rsidRPr="00AE1614">
              <w:rPr>
                <w:rFonts w:eastAsia="Times New Roman" w:cstheme="minorHAnsi"/>
                <w:b/>
                <w:color w:val="7030A0"/>
                <w:sz w:val="24"/>
                <w:szCs w:val="24"/>
                <w:lang w:eastAsia="en-GB"/>
              </w:rPr>
              <w:t>Website / Web Search</w:t>
            </w:r>
          </w:p>
        </w:tc>
        <w:tc>
          <w:tcPr>
            <w:tcW w:w="960" w:type="dxa"/>
            <w:tcBorders>
              <w:top w:val="nil"/>
              <w:left w:val="nil"/>
              <w:bottom w:val="single" w:sz="8" w:space="0" w:color="auto"/>
              <w:right w:val="single" w:sz="8" w:space="0" w:color="auto"/>
            </w:tcBorders>
            <w:shd w:val="clear" w:color="auto" w:fill="auto"/>
            <w:noWrap/>
            <w:vAlign w:val="bottom"/>
            <w:hideMark/>
          </w:tcPr>
          <w:p w:rsidR="00FF0E2F" w:rsidRPr="00AE1614" w:rsidRDefault="00FF0E2F" w:rsidP="00D10370">
            <w:pPr>
              <w:spacing w:after="0" w:line="240" w:lineRule="auto"/>
              <w:jc w:val="center"/>
              <w:rPr>
                <w:rFonts w:eastAsia="Times New Roman" w:cstheme="minorHAnsi"/>
                <w:b/>
                <w:color w:val="000000"/>
                <w:sz w:val="24"/>
                <w:szCs w:val="24"/>
                <w:lang w:eastAsia="en-GB"/>
              </w:rPr>
            </w:pPr>
            <w:r>
              <w:rPr>
                <w:rFonts w:eastAsia="Times New Roman" w:cstheme="minorHAnsi"/>
                <w:b/>
                <w:color w:val="7030A0"/>
                <w:sz w:val="24"/>
                <w:szCs w:val="24"/>
                <w:lang w:eastAsia="en-GB"/>
              </w:rPr>
              <w:t>15</w:t>
            </w:r>
          </w:p>
        </w:tc>
      </w:tr>
      <w:tr w:rsidR="00AE1614" w:rsidRPr="00AE1614" w:rsidTr="00AE1614">
        <w:trPr>
          <w:trHeight w:val="315"/>
          <w:jc w:val="center"/>
        </w:trPr>
        <w:tc>
          <w:tcPr>
            <w:tcW w:w="3700" w:type="dxa"/>
            <w:tcBorders>
              <w:top w:val="nil"/>
              <w:left w:val="single" w:sz="8" w:space="0" w:color="auto"/>
              <w:bottom w:val="single" w:sz="8" w:space="0" w:color="auto"/>
              <w:right w:val="single" w:sz="8" w:space="0" w:color="auto"/>
            </w:tcBorders>
            <w:shd w:val="clear" w:color="auto" w:fill="auto"/>
            <w:noWrap/>
            <w:vAlign w:val="bottom"/>
            <w:hideMark/>
          </w:tcPr>
          <w:p w:rsidR="00AE1614" w:rsidRPr="00AE1614" w:rsidRDefault="00AE1614" w:rsidP="00AE1614">
            <w:pPr>
              <w:spacing w:after="0" w:line="240" w:lineRule="auto"/>
              <w:jc w:val="center"/>
              <w:rPr>
                <w:rFonts w:eastAsia="Times New Roman" w:cstheme="minorHAnsi"/>
                <w:color w:val="000000"/>
                <w:sz w:val="24"/>
                <w:szCs w:val="24"/>
                <w:lang w:eastAsia="en-GB"/>
              </w:rPr>
            </w:pPr>
            <w:r w:rsidRPr="00AE1614">
              <w:rPr>
                <w:rFonts w:eastAsia="Times New Roman" w:cstheme="minorHAnsi"/>
                <w:color w:val="000000"/>
                <w:sz w:val="24"/>
                <w:szCs w:val="24"/>
                <w:lang w:eastAsia="en-GB"/>
              </w:rPr>
              <w:t>Word of Mouth</w:t>
            </w:r>
          </w:p>
        </w:tc>
        <w:tc>
          <w:tcPr>
            <w:tcW w:w="960" w:type="dxa"/>
            <w:tcBorders>
              <w:top w:val="nil"/>
              <w:left w:val="nil"/>
              <w:bottom w:val="single" w:sz="8" w:space="0" w:color="auto"/>
              <w:right w:val="single" w:sz="8" w:space="0" w:color="auto"/>
            </w:tcBorders>
            <w:shd w:val="clear" w:color="auto" w:fill="auto"/>
            <w:noWrap/>
            <w:vAlign w:val="bottom"/>
            <w:hideMark/>
          </w:tcPr>
          <w:p w:rsidR="00AE1614" w:rsidRPr="00AE1614" w:rsidRDefault="00090952" w:rsidP="00AE1614">
            <w:pPr>
              <w:spacing w:after="0" w:line="240" w:lineRule="auto"/>
              <w:jc w:val="center"/>
              <w:rPr>
                <w:rFonts w:eastAsia="Times New Roman" w:cstheme="minorHAnsi"/>
                <w:color w:val="000000"/>
                <w:sz w:val="24"/>
                <w:szCs w:val="24"/>
                <w:lang w:eastAsia="en-GB"/>
              </w:rPr>
            </w:pPr>
            <w:r>
              <w:rPr>
                <w:rFonts w:eastAsia="Times New Roman" w:cstheme="minorHAnsi"/>
                <w:color w:val="000000"/>
                <w:sz w:val="24"/>
                <w:szCs w:val="24"/>
                <w:lang w:eastAsia="en-GB"/>
              </w:rPr>
              <w:t>4</w:t>
            </w:r>
          </w:p>
        </w:tc>
      </w:tr>
      <w:tr w:rsidR="00FF0E2F" w:rsidRPr="00AE1614" w:rsidTr="00D10370">
        <w:trPr>
          <w:trHeight w:val="315"/>
          <w:jc w:val="center"/>
        </w:trPr>
        <w:tc>
          <w:tcPr>
            <w:tcW w:w="3700" w:type="dxa"/>
            <w:tcBorders>
              <w:top w:val="nil"/>
              <w:left w:val="single" w:sz="8" w:space="0" w:color="auto"/>
              <w:bottom w:val="single" w:sz="8" w:space="0" w:color="auto"/>
              <w:right w:val="single" w:sz="8" w:space="0" w:color="auto"/>
            </w:tcBorders>
            <w:shd w:val="clear" w:color="auto" w:fill="auto"/>
            <w:noWrap/>
            <w:vAlign w:val="bottom"/>
            <w:hideMark/>
          </w:tcPr>
          <w:p w:rsidR="00FF0E2F" w:rsidRPr="00AE1614" w:rsidRDefault="00FF0E2F" w:rsidP="00D10370">
            <w:pPr>
              <w:spacing w:after="0" w:line="240" w:lineRule="auto"/>
              <w:jc w:val="center"/>
              <w:rPr>
                <w:rFonts w:eastAsia="Times New Roman" w:cstheme="minorHAnsi"/>
                <w:color w:val="000000"/>
                <w:sz w:val="24"/>
                <w:szCs w:val="24"/>
                <w:lang w:eastAsia="en-GB"/>
              </w:rPr>
            </w:pPr>
            <w:r>
              <w:rPr>
                <w:rFonts w:eastAsia="Times New Roman" w:cstheme="minorHAnsi"/>
                <w:color w:val="000000"/>
                <w:sz w:val="24"/>
                <w:szCs w:val="24"/>
                <w:lang w:eastAsia="en-GB"/>
              </w:rPr>
              <w:t>Invest NI</w:t>
            </w:r>
          </w:p>
        </w:tc>
        <w:tc>
          <w:tcPr>
            <w:tcW w:w="960" w:type="dxa"/>
            <w:tcBorders>
              <w:top w:val="nil"/>
              <w:left w:val="nil"/>
              <w:bottom w:val="single" w:sz="8" w:space="0" w:color="auto"/>
              <w:right w:val="single" w:sz="8" w:space="0" w:color="auto"/>
            </w:tcBorders>
            <w:shd w:val="clear" w:color="auto" w:fill="auto"/>
            <w:noWrap/>
            <w:vAlign w:val="bottom"/>
            <w:hideMark/>
          </w:tcPr>
          <w:p w:rsidR="00FF0E2F" w:rsidRPr="00AE1614" w:rsidRDefault="00FF0E2F" w:rsidP="00D10370">
            <w:pPr>
              <w:spacing w:after="0" w:line="240" w:lineRule="auto"/>
              <w:jc w:val="center"/>
              <w:rPr>
                <w:rFonts w:eastAsia="Times New Roman" w:cstheme="minorHAnsi"/>
                <w:color w:val="000000"/>
                <w:sz w:val="24"/>
                <w:szCs w:val="24"/>
                <w:lang w:eastAsia="en-GB"/>
              </w:rPr>
            </w:pPr>
            <w:r>
              <w:rPr>
                <w:rFonts w:eastAsia="Times New Roman" w:cstheme="minorHAnsi"/>
                <w:color w:val="000000"/>
                <w:sz w:val="24"/>
                <w:szCs w:val="24"/>
                <w:lang w:eastAsia="en-GB"/>
              </w:rPr>
              <w:t>3</w:t>
            </w:r>
          </w:p>
        </w:tc>
      </w:tr>
      <w:tr w:rsidR="00AE1614" w:rsidRPr="00AE1614" w:rsidTr="00AE1614">
        <w:trPr>
          <w:trHeight w:val="315"/>
          <w:jc w:val="center"/>
        </w:trPr>
        <w:tc>
          <w:tcPr>
            <w:tcW w:w="3700" w:type="dxa"/>
            <w:tcBorders>
              <w:top w:val="nil"/>
              <w:left w:val="single" w:sz="8" w:space="0" w:color="auto"/>
              <w:bottom w:val="single" w:sz="8" w:space="0" w:color="auto"/>
              <w:right w:val="single" w:sz="8" w:space="0" w:color="auto"/>
            </w:tcBorders>
            <w:shd w:val="clear" w:color="auto" w:fill="auto"/>
            <w:noWrap/>
            <w:vAlign w:val="bottom"/>
            <w:hideMark/>
          </w:tcPr>
          <w:p w:rsidR="00AE1614" w:rsidRPr="00AE1614" w:rsidRDefault="00AE1614" w:rsidP="00AE1614">
            <w:pPr>
              <w:spacing w:after="0" w:line="240" w:lineRule="auto"/>
              <w:jc w:val="center"/>
              <w:rPr>
                <w:rFonts w:eastAsia="Times New Roman" w:cstheme="minorHAnsi"/>
                <w:color w:val="000000"/>
                <w:sz w:val="24"/>
                <w:szCs w:val="24"/>
                <w:lang w:eastAsia="en-GB"/>
              </w:rPr>
            </w:pPr>
            <w:r w:rsidRPr="00AE1614">
              <w:rPr>
                <w:rFonts w:eastAsia="Times New Roman" w:cstheme="minorHAnsi"/>
                <w:color w:val="000000"/>
                <w:sz w:val="24"/>
                <w:szCs w:val="24"/>
                <w:lang w:eastAsia="en-GB"/>
              </w:rPr>
              <w:t>Other</w:t>
            </w:r>
          </w:p>
        </w:tc>
        <w:tc>
          <w:tcPr>
            <w:tcW w:w="960" w:type="dxa"/>
            <w:tcBorders>
              <w:top w:val="nil"/>
              <w:left w:val="nil"/>
              <w:bottom w:val="single" w:sz="8" w:space="0" w:color="auto"/>
              <w:right w:val="single" w:sz="8" w:space="0" w:color="auto"/>
            </w:tcBorders>
            <w:shd w:val="clear" w:color="auto" w:fill="auto"/>
            <w:noWrap/>
            <w:vAlign w:val="bottom"/>
            <w:hideMark/>
          </w:tcPr>
          <w:p w:rsidR="00AE1614" w:rsidRPr="00AE1614" w:rsidRDefault="00E37A08" w:rsidP="00AE1614">
            <w:pPr>
              <w:spacing w:after="0" w:line="240" w:lineRule="auto"/>
              <w:jc w:val="center"/>
              <w:rPr>
                <w:rFonts w:eastAsia="Times New Roman" w:cstheme="minorHAnsi"/>
                <w:color w:val="000000"/>
                <w:sz w:val="24"/>
                <w:szCs w:val="24"/>
                <w:lang w:eastAsia="en-GB"/>
              </w:rPr>
            </w:pPr>
            <w:r>
              <w:rPr>
                <w:rFonts w:eastAsia="Times New Roman" w:cstheme="minorHAnsi"/>
                <w:color w:val="000000"/>
                <w:sz w:val="24"/>
                <w:szCs w:val="24"/>
                <w:lang w:eastAsia="en-GB"/>
              </w:rPr>
              <w:t>8</w:t>
            </w:r>
          </w:p>
        </w:tc>
      </w:tr>
    </w:tbl>
    <w:p w:rsidR="009A6582" w:rsidRDefault="002518D3" w:rsidP="00C026A8">
      <w:pPr>
        <w:rPr>
          <w:rFonts w:cstheme="minorHAnsi"/>
          <w:sz w:val="24"/>
          <w:szCs w:val="24"/>
        </w:rPr>
      </w:pPr>
      <w:r>
        <w:rPr>
          <w:rFonts w:cstheme="minorHAnsi"/>
          <w:sz w:val="24"/>
          <w:szCs w:val="24"/>
        </w:rPr>
        <w:br/>
      </w:r>
      <w:r w:rsidR="00E37A08">
        <w:rPr>
          <w:rFonts w:cstheme="minorHAnsi"/>
          <w:sz w:val="24"/>
          <w:szCs w:val="24"/>
        </w:rPr>
        <w:t>The majority (56</w:t>
      </w:r>
      <w:r w:rsidR="00AE1614" w:rsidRPr="007F5070">
        <w:rPr>
          <w:rFonts w:cstheme="minorHAnsi"/>
          <w:sz w:val="24"/>
          <w:szCs w:val="24"/>
        </w:rPr>
        <w:t>%) of client</w:t>
      </w:r>
      <w:r w:rsidR="001A2831">
        <w:rPr>
          <w:rFonts w:cstheme="minorHAnsi"/>
          <w:sz w:val="24"/>
          <w:szCs w:val="24"/>
        </w:rPr>
        <w:t>s were refer</w:t>
      </w:r>
      <w:r w:rsidR="00A9299E">
        <w:rPr>
          <w:rFonts w:cstheme="minorHAnsi"/>
          <w:sz w:val="24"/>
          <w:szCs w:val="24"/>
        </w:rPr>
        <w:t>red</w:t>
      </w:r>
      <w:r w:rsidR="00AE1614" w:rsidRPr="007F5070">
        <w:rPr>
          <w:rFonts w:cstheme="minorHAnsi"/>
          <w:sz w:val="24"/>
          <w:szCs w:val="24"/>
        </w:rPr>
        <w:t xml:space="preserve"> </w:t>
      </w:r>
      <w:r w:rsidR="001A2831">
        <w:rPr>
          <w:rFonts w:cstheme="minorHAnsi"/>
          <w:sz w:val="24"/>
          <w:szCs w:val="24"/>
        </w:rPr>
        <w:t>by</w:t>
      </w:r>
      <w:r w:rsidR="00AE1614" w:rsidRPr="007F5070">
        <w:rPr>
          <w:rFonts w:cstheme="minorHAnsi"/>
          <w:sz w:val="24"/>
          <w:szCs w:val="24"/>
        </w:rPr>
        <w:t xml:space="preserve"> Debt Action NI, CAB and the </w:t>
      </w:r>
      <w:r w:rsidR="00A9299E">
        <w:rPr>
          <w:rFonts w:cstheme="minorHAnsi"/>
          <w:sz w:val="24"/>
          <w:szCs w:val="24"/>
        </w:rPr>
        <w:t>I</w:t>
      </w:r>
      <w:r w:rsidR="00AE1614" w:rsidRPr="007F5070">
        <w:rPr>
          <w:rFonts w:cstheme="minorHAnsi"/>
          <w:sz w:val="24"/>
          <w:szCs w:val="24"/>
        </w:rPr>
        <w:t xml:space="preserve">nternet both accounted </w:t>
      </w:r>
      <w:r w:rsidR="00090952">
        <w:rPr>
          <w:rFonts w:cstheme="minorHAnsi"/>
          <w:sz w:val="24"/>
          <w:szCs w:val="24"/>
        </w:rPr>
        <w:t>for 15</w:t>
      </w:r>
      <w:r w:rsidR="00AE1614" w:rsidRPr="007F5070">
        <w:rPr>
          <w:rFonts w:cstheme="minorHAnsi"/>
          <w:sz w:val="24"/>
          <w:szCs w:val="24"/>
        </w:rPr>
        <w:t>% each. Wo</w:t>
      </w:r>
      <w:r w:rsidR="00090952">
        <w:rPr>
          <w:rFonts w:cstheme="minorHAnsi"/>
          <w:sz w:val="24"/>
          <w:szCs w:val="24"/>
        </w:rPr>
        <w:t>rd of mouth only accounted for 4</w:t>
      </w:r>
      <w:r w:rsidR="00AE1614" w:rsidRPr="007F5070">
        <w:rPr>
          <w:rFonts w:cstheme="minorHAnsi"/>
          <w:sz w:val="24"/>
          <w:szCs w:val="24"/>
        </w:rPr>
        <w:t xml:space="preserve">% but </w:t>
      </w:r>
      <w:r w:rsidR="001A2831">
        <w:rPr>
          <w:rFonts w:cstheme="minorHAnsi"/>
          <w:sz w:val="24"/>
          <w:szCs w:val="24"/>
        </w:rPr>
        <w:t>Advice NI</w:t>
      </w:r>
      <w:r w:rsidR="00AE1614" w:rsidRPr="007F5070">
        <w:rPr>
          <w:rFonts w:cstheme="minorHAnsi"/>
          <w:sz w:val="24"/>
          <w:szCs w:val="24"/>
        </w:rPr>
        <w:t xml:space="preserve"> would expect this to </w:t>
      </w:r>
      <w:r w:rsidR="001A2831">
        <w:rPr>
          <w:rFonts w:cstheme="minorHAnsi"/>
          <w:sz w:val="24"/>
          <w:szCs w:val="24"/>
        </w:rPr>
        <w:t>increase</w:t>
      </w:r>
      <w:r w:rsidR="00AE1614" w:rsidRPr="007F5070">
        <w:rPr>
          <w:rFonts w:cstheme="minorHAnsi"/>
          <w:sz w:val="24"/>
          <w:szCs w:val="24"/>
        </w:rPr>
        <w:t xml:space="preserve"> as the reputation of the service grows. </w:t>
      </w:r>
      <w:r>
        <w:rPr>
          <w:rFonts w:cstheme="minorHAnsi"/>
          <w:sz w:val="24"/>
          <w:szCs w:val="24"/>
        </w:rPr>
        <w:t>Invest NI referrals only commenced in the fourth quarter of the year</w:t>
      </w:r>
      <w:r w:rsidR="00090952">
        <w:rPr>
          <w:rFonts w:cstheme="minorHAnsi"/>
          <w:sz w:val="24"/>
          <w:szCs w:val="24"/>
        </w:rPr>
        <w:t>; however they accounted for 3</w:t>
      </w:r>
      <w:r>
        <w:rPr>
          <w:rFonts w:cstheme="minorHAnsi"/>
          <w:sz w:val="24"/>
          <w:szCs w:val="24"/>
        </w:rPr>
        <w:t>% of referrals for the year.</w:t>
      </w:r>
    </w:p>
    <w:p w:rsidR="00AE2424" w:rsidRDefault="00AE2424" w:rsidP="00C026A8">
      <w:pPr>
        <w:rPr>
          <w:rFonts w:cstheme="minorHAnsi"/>
          <w:sz w:val="24"/>
          <w:szCs w:val="24"/>
        </w:rPr>
      </w:pPr>
    </w:p>
    <w:p w:rsidR="00A7492D" w:rsidRDefault="00A7492D" w:rsidP="00C026A8">
      <w:pPr>
        <w:rPr>
          <w:rFonts w:cstheme="minorHAnsi"/>
          <w:sz w:val="24"/>
          <w:szCs w:val="24"/>
        </w:rPr>
      </w:pPr>
    </w:p>
    <w:p w:rsidR="00F13EF2" w:rsidRPr="001A2831" w:rsidRDefault="00AA2096" w:rsidP="00F13EF2">
      <w:pPr>
        <w:pStyle w:val="ListParagraph"/>
        <w:numPr>
          <w:ilvl w:val="0"/>
          <w:numId w:val="3"/>
        </w:numPr>
        <w:rPr>
          <w:rFonts w:cstheme="minorHAnsi"/>
          <w:b/>
          <w:color w:val="7030A0"/>
          <w:sz w:val="28"/>
          <w:szCs w:val="28"/>
        </w:rPr>
      </w:pPr>
      <w:r>
        <w:rPr>
          <w:rFonts w:cstheme="minorHAnsi"/>
          <w:b/>
          <w:color w:val="7030A0"/>
          <w:sz w:val="28"/>
          <w:szCs w:val="28"/>
        </w:rPr>
        <w:lastRenderedPageBreak/>
        <w:t>Client Survey</w:t>
      </w:r>
      <w:r w:rsidR="00F13EF2" w:rsidRPr="001A2831">
        <w:rPr>
          <w:rFonts w:cstheme="minorHAnsi"/>
          <w:b/>
          <w:color w:val="7030A0"/>
          <w:sz w:val="28"/>
          <w:szCs w:val="28"/>
        </w:rPr>
        <w:t xml:space="preserve"> Feedback</w:t>
      </w:r>
    </w:p>
    <w:p w:rsidR="00FE3E4C" w:rsidRPr="007F5070" w:rsidRDefault="00FE3E4C" w:rsidP="00FE3E4C">
      <w:pPr>
        <w:pStyle w:val="ListParagraph"/>
        <w:rPr>
          <w:rFonts w:cstheme="minorHAnsi"/>
          <w:color w:val="7030A0"/>
          <w:sz w:val="24"/>
          <w:szCs w:val="24"/>
        </w:rPr>
      </w:pPr>
    </w:p>
    <w:p w:rsidR="00FE3E4C" w:rsidRPr="007F5070" w:rsidRDefault="00F13EF2" w:rsidP="004637AD">
      <w:pPr>
        <w:rPr>
          <w:rFonts w:cstheme="minorHAnsi"/>
          <w:sz w:val="24"/>
          <w:szCs w:val="24"/>
        </w:rPr>
      </w:pPr>
      <w:r w:rsidRPr="007F5070">
        <w:rPr>
          <w:rFonts w:cstheme="minorHAnsi"/>
          <w:sz w:val="24"/>
          <w:szCs w:val="24"/>
        </w:rPr>
        <w:t xml:space="preserve">The following </w:t>
      </w:r>
      <w:r w:rsidR="00983D89">
        <w:rPr>
          <w:rFonts w:cstheme="minorHAnsi"/>
          <w:sz w:val="24"/>
          <w:szCs w:val="24"/>
        </w:rPr>
        <w:t>evidence</w:t>
      </w:r>
      <w:r w:rsidRPr="007F5070">
        <w:rPr>
          <w:rFonts w:cstheme="minorHAnsi"/>
          <w:sz w:val="24"/>
          <w:szCs w:val="24"/>
        </w:rPr>
        <w:t xml:space="preserve"> is based on </w:t>
      </w:r>
      <w:r w:rsidR="00983D89">
        <w:rPr>
          <w:rFonts w:cstheme="minorHAnsi"/>
          <w:sz w:val="24"/>
          <w:szCs w:val="24"/>
        </w:rPr>
        <w:t xml:space="preserve">the feedback from </w:t>
      </w:r>
      <w:r w:rsidR="00AA2096">
        <w:rPr>
          <w:rFonts w:cstheme="minorHAnsi"/>
          <w:sz w:val="24"/>
          <w:szCs w:val="24"/>
        </w:rPr>
        <w:t>client</w:t>
      </w:r>
      <w:r w:rsidRPr="007F5070">
        <w:rPr>
          <w:rFonts w:cstheme="minorHAnsi"/>
          <w:sz w:val="24"/>
          <w:szCs w:val="24"/>
        </w:rPr>
        <w:t xml:space="preserve"> surveys. </w:t>
      </w:r>
    </w:p>
    <w:p w:rsidR="00116759" w:rsidRPr="007F5070" w:rsidRDefault="00116759" w:rsidP="00116759">
      <w:pPr>
        <w:pStyle w:val="ListParagraph"/>
        <w:numPr>
          <w:ilvl w:val="1"/>
          <w:numId w:val="3"/>
        </w:numPr>
        <w:rPr>
          <w:rFonts w:cstheme="minorHAnsi"/>
          <w:b/>
          <w:color w:val="7030A0"/>
          <w:sz w:val="24"/>
          <w:szCs w:val="24"/>
        </w:rPr>
      </w:pPr>
      <w:r w:rsidRPr="007F5070">
        <w:rPr>
          <w:rFonts w:cstheme="minorHAnsi"/>
          <w:b/>
          <w:color w:val="7030A0"/>
          <w:sz w:val="24"/>
          <w:szCs w:val="24"/>
        </w:rPr>
        <w:t xml:space="preserve">Quality of advice </w:t>
      </w:r>
    </w:p>
    <w:p w:rsidR="004637AD" w:rsidRPr="007F5070" w:rsidRDefault="004637AD" w:rsidP="004637AD">
      <w:pPr>
        <w:rPr>
          <w:rFonts w:cstheme="minorHAnsi"/>
          <w:sz w:val="24"/>
          <w:szCs w:val="24"/>
        </w:rPr>
      </w:pPr>
      <w:r w:rsidRPr="007F5070">
        <w:rPr>
          <w:rFonts w:cstheme="minorHAnsi"/>
          <w:sz w:val="24"/>
          <w:szCs w:val="24"/>
        </w:rPr>
        <w:t xml:space="preserve">Advice NI is delighted that </w:t>
      </w:r>
      <w:r w:rsidR="006866AB" w:rsidRPr="007F5070">
        <w:rPr>
          <w:rFonts w:cstheme="minorHAnsi"/>
          <w:b/>
          <w:color w:val="7030A0"/>
          <w:sz w:val="24"/>
          <w:szCs w:val="24"/>
        </w:rPr>
        <w:t>100%</w:t>
      </w:r>
      <w:r w:rsidR="006866AB" w:rsidRPr="007F5070">
        <w:rPr>
          <w:rFonts w:cstheme="minorHAnsi"/>
          <w:color w:val="7030A0"/>
          <w:sz w:val="24"/>
          <w:szCs w:val="24"/>
        </w:rPr>
        <w:t xml:space="preserve"> </w:t>
      </w:r>
      <w:r w:rsidR="006866AB" w:rsidRPr="007F5070">
        <w:rPr>
          <w:rFonts w:cstheme="minorHAnsi"/>
          <w:sz w:val="24"/>
          <w:szCs w:val="24"/>
        </w:rPr>
        <w:t xml:space="preserve">of </w:t>
      </w:r>
      <w:r w:rsidRPr="007F5070">
        <w:rPr>
          <w:rFonts w:cstheme="minorHAnsi"/>
          <w:sz w:val="24"/>
          <w:szCs w:val="24"/>
        </w:rPr>
        <w:t>respondents:</w:t>
      </w:r>
    </w:p>
    <w:p w:rsidR="004637AD" w:rsidRPr="007F5070" w:rsidRDefault="004637AD" w:rsidP="004637AD">
      <w:pPr>
        <w:pStyle w:val="ListParagraph"/>
        <w:numPr>
          <w:ilvl w:val="0"/>
          <w:numId w:val="5"/>
        </w:numPr>
        <w:rPr>
          <w:rFonts w:cstheme="minorHAnsi"/>
          <w:sz w:val="24"/>
          <w:szCs w:val="24"/>
        </w:rPr>
      </w:pPr>
      <w:r w:rsidRPr="007F5070">
        <w:rPr>
          <w:rFonts w:cstheme="minorHAnsi"/>
          <w:sz w:val="24"/>
          <w:szCs w:val="24"/>
        </w:rPr>
        <w:t>R</w:t>
      </w:r>
      <w:r w:rsidR="006866AB" w:rsidRPr="007F5070">
        <w:rPr>
          <w:rFonts w:cstheme="minorHAnsi"/>
          <w:sz w:val="24"/>
          <w:szCs w:val="24"/>
        </w:rPr>
        <w:t xml:space="preserve">ated the </w:t>
      </w:r>
      <w:r w:rsidR="006866AB" w:rsidRPr="007F5070">
        <w:rPr>
          <w:rFonts w:cstheme="minorHAnsi"/>
          <w:b/>
          <w:color w:val="7030A0"/>
          <w:sz w:val="24"/>
          <w:szCs w:val="24"/>
        </w:rPr>
        <w:t>overall quality of the</w:t>
      </w:r>
      <w:r w:rsidR="006866AB" w:rsidRPr="007F5070">
        <w:rPr>
          <w:rFonts w:cstheme="minorHAnsi"/>
          <w:color w:val="7030A0"/>
          <w:sz w:val="24"/>
          <w:szCs w:val="24"/>
        </w:rPr>
        <w:t xml:space="preserve"> </w:t>
      </w:r>
      <w:r w:rsidR="006866AB" w:rsidRPr="007F5070">
        <w:rPr>
          <w:rFonts w:cstheme="minorHAnsi"/>
          <w:b/>
          <w:color w:val="7030A0"/>
          <w:sz w:val="24"/>
          <w:szCs w:val="24"/>
        </w:rPr>
        <w:t>advice and service as Excellent</w:t>
      </w:r>
    </w:p>
    <w:p w:rsidR="004637AD" w:rsidRPr="007F5070" w:rsidRDefault="004637AD" w:rsidP="004637AD">
      <w:pPr>
        <w:pStyle w:val="ListParagraph"/>
        <w:numPr>
          <w:ilvl w:val="0"/>
          <w:numId w:val="5"/>
        </w:numPr>
        <w:rPr>
          <w:rFonts w:cstheme="minorHAnsi"/>
          <w:sz w:val="24"/>
          <w:szCs w:val="24"/>
        </w:rPr>
      </w:pPr>
      <w:r w:rsidRPr="007F5070">
        <w:rPr>
          <w:rFonts w:cstheme="minorHAnsi"/>
          <w:sz w:val="24"/>
          <w:szCs w:val="24"/>
        </w:rPr>
        <w:t>W</w:t>
      </w:r>
      <w:r w:rsidR="006866AB" w:rsidRPr="007F5070">
        <w:rPr>
          <w:rFonts w:cstheme="minorHAnsi"/>
          <w:sz w:val="24"/>
          <w:szCs w:val="24"/>
        </w:rPr>
        <w:t xml:space="preserve">ould </w:t>
      </w:r>
      <w:r w:rsidR="006866AB" w:rsidRPr="007F5070">
        <w:rPr>
          <w:rFonts w:cstheme="minorHAnsi"/>
          <w:b/>
          <w:color w:val="7030A0"/>
          <w:sz w:val="24"/>
          <w:szCs w:val="24"/>
        </w:rPr>
        <w:t xml:space="preserve">use </w:t>
      </w:r>
      <w:r w:rsidR="00E62635" w:rsidRPr="007F5070">
        <w:rPr>
          <w:rFonts w:cstheme="minorHAnsi"/>
          <w:b/>
          <w:color w:val="7030A0"/>
          <w:sz w:val="24"/>
          <w:szCs w:val="24"/>
        </w:rPr>
        <w:t>BDL</w:t>
      </w:r>
      <w:r w:rsidR="006866AB" w:rsidRPr="007F5070">
        <w:rPr>
          <w:rFonts w:cstheme="minorHAnsi"/>
          <w:b/>
          <w:color w:val="7030A0"/>
          <w:sz w:val="24"/>
          <w:szCs w:val="24"/>
        </w:rPr>
        <w:t xml:space="preserve"> again</w:t>
      </w:r>
      <w:r w:rsidR="006866AB" w:rsidRPr="007F5070">
        <w:rPr>
          <w:rFonts w:cstheme="minorHAnsi"/>
          <w:color w:val="7030A0"/>
          <w:sz w:val="24"/>
          <w:szCs w:val="24"/>
        </w:rPr>
        <w:t xml:space="preserve"> </w:t>
      </w:r>
      <w:r w:rsidR="00E62635" w:rsidRPr="007F5070">
        <w:rPr>
          <w:rFonts w:cstheme="minorHAnsi"/>
          <w:b/>
          <w:color w:val="7030A0"/>
          <w:sz w:val="24"/>
          <w:szCs w:val="24"/>
        </w:rPr>
        <w:t>or</w:t>
      </w:r>
      <w:r w:rsidR="006866AB" w:rsidRPr="007F5070">
        <w:rPr>
          <w:rFonts w:cstheme="minorHAnsi"/>
          <w:b/>
          <w:color w:val="7030A0"/>
          <w:sz w:val="24"/>
          <w:szCs w:val="24"/>
        </w:rPr>
        <w:t xml:space="preserve"> </w:t>
      </w:r>
      <w:r w:rsidR="00E62635" w:rsidRPr="007F5070">
        <w:rPr>
          <w:rFonts w:cstheme="minorHAnsi"/>
          <w:b/>
          <w:color w:val="7030A0"/>
          <w:sz w:val="24"/>
          <w:szCs w:val="24"/>
        </w:rPr>
        <w:t>r</w:t>
      </w:r>
      <w:r w:rsidR="006866AB" w:rsidRPr="007F5070">
        <w:rPr>
          <w:rFonts w:cstheme="minorHAnsi"/>
          <w:b/>
          <w:color w:val="7030A0"/>
          <w:sz w:val="24"/>
          <w:szCs w:val="24"/>
        </w:rPr>
        <w:t>ecommend</w:t>
      </w:r>
      <w:r w:rsidR="00E62635" w:rsidRPr="007F5070">
        <w:rPr>
          <w:rFonts w:cstheme="minorHAnsi"/>
          <w:b/>
          <w:color w:val="7030A0"/>
          <w:sz w:val="24"/>
          <w:szCs w:val="24"/>
        </w:rPr>
        <w:t xml:space="preserve"> it</w:t>
      </w:r>
      <w:r w:rsidR="006866AB" w:rsidRPr="007F5070">
        <w:rPr>
          <w:rFonts w:cstheme="minorHAnsi"/>
          <w:b/>
          <w:color w:val="7030A0"/>
          <w:sz w:val="24"/>
          <w:szCs w:val="24"/>
        </w:rPr>
        <w:t xml:space="preserve"> to others</w:t>
      </w:r>
    </w:p>
    <w:p w:rsidR="004637AD" w:rsidRPr="007F5070" w:rsidRDefault="004637AD" w:rsidP="004637AD">
      <w:pPr>
        <w:pStyle w:val="ListParagraph"/>
        <w:numPr>
          <w:ilvl w:val="0"/>
          <w:numId w:val="5"/>
        </w:numPr>
        <w:rPr>
          <w:rFonts w:cstheme="minorHAnsi"/>
          <w:sz w:val="24"/>
          <w:szCs w:val="24"/>
        </w:rPr>
      </w:pPr>
      <w:r w:rsidRPr="007F5070">
        <w:rPr>
          <w:rFonts w:cstheme="minorHAnsi"/>
          <w:sz w:val="24"/>
          <w:szCs w:val="24"/>
        </w:rPr>
        <w:t>S</w:t>
      </w:r>
      <w:r w:rsidR="006866AB" w:rsidRPr="007F5070">
        <w:rPr>
          <w:rFonts w:cstheme="minorHAnsi"/>
          <w:sz w:val="24"/>
          <w:szCs w:val="24"/>
        </w:rPr>
        <w:t xml:space="preserve">tated that they would rate the </w:t>
      </w:r>
      <w:r w:rsidR="006866AB" w:rsidRPr="007F5070">
        <w:rPr>
          <w:rFonts w:cstheme="minorHAnsi"/>
          <w:b/>
          <w:color w:val="7030A0"/>
          <w:sz w:val="24"/>
          <w:szCs w:val="24"/>
        </w:rPr>
        <w:t>adviser that dealt with them as Excellent</w:t>
      </w:r>
    </w:p>
    <w:p w:rsidR="00677F42" w:rsidRPr="007F5070" w:rsidRDefault="004637AD" w:rsidP="00677F42">
      <w:pPr>
        <w:spacing w:after="0"/>
        <w:rPr>
          <w:rFonts w:cstheme="minorHAnsi"/>
          <w:sz w:val="24"/>
          <w:szCs w:val="24"/>
        </w:rPr>
      </w:pPr>
      <w:r w:rsidRPr="007F5070">
        <w:rPr>
          <w:rFonts w:cstheme="minorHAnsi"/>
          <w:sz w:val="24"/>
          <w:szCs w:val="24"/>
        </w:rPr>
        <w:t xml:space="preserve">When asked if the service helped alleviate stress and worry, </w:t>
      </w:r>
      <w:r w:rsidR="00090952">
        <w:rPr>
          <w:rFonts w:cstheme="minorHAnsi"/>
          <w:b/>
          <w:color w:val="7030A0"/>
          <w:sz w:val="24"/>
          <w:szCs w:val="24"/>
        </w:rPr>
        <w:t>9</w:t>
      </w:r>
      <w:r w:rsidR="00346B00">
        <w:rPr>
          <w:rFonts w:cstheme="minorHAnsi"/>
          <w:b/>
          <w:color w:val="7030A0"/>
          <w:sz w:val="24"/>
          <w:szCs w:val="24"/>
        </w:rPr>
        <w:t>7</w:t>
      </w:r>
      <w:r w:rsidR="006866AB" w:rsidRPr="007F5070">
        <w:rPr>
          <w:rFonts w:cstheme="minorHAnsi"/>
          <w:b/>
          <w:color w:val="7030A0"/>
          <w:sz w:val="24"/>
          <w:szCs w:val="24"/>
        </w:rPr>
        <w:t>%</w:t>
      </w:r>
      <w:r w:rsidR="006866AB" w:rsidRPr="007F5070">
        <w:rPr>
          <w:rFonts w:cstheme="minorHAnsi"/>
          <w:color w:val="7030A0"/>
          <w:sz w:val="24"/>
          <w:szCs w:val="24"/>
        </w:rPr>
        <w:t xml:space="preserve"> </w:t>
      </w:r>
      <w:r w:rsidR="006866AB" w:rsidRPr="007F5070">
        <w:rPr>
          <w:rFonts w:cstheme="minorHAnsi"/>
          <w:sz w:val="24"/>
          <w:szCs w:val="24"/>
        </w:rPr>
        <w:t xml:space="preserve">of respondents said that they felt much better after they contacted </w:t>
      </w:r>
      <w:r w:rsidR="00E62635" w:rsidRPr="007F5070">
        <w:rPr>
          <w:rFonts w:cstheme="minorHAnsi"/>
          <w:sz w:val="24"/>
          <w:szCs w:val="24"/>
        </w:rPr>
        <w:t>BDL</w:t>
      </w:r>
      <w:r w:rsidR="006866AB" w:rsidRPr="007F5070">
        <w:rPr>
          <w:rFonts w:cstheme="minorHAnsi"/>
          <w:sz w:val="24"/>
          <w:szCs w:val="24"/>
        </w:rPr>
        <w:t xml:space="preserve">, while the remaining </w:t>
      </w:r>
      <w:r w:rsidR="00090952">
        <w:rPr>
          <w:rFonts w:cstheme="minorHAnsi"/>
          <w:b/>
          <w:color w:val="7030A0"/>
          <w:sz w:val="24"/>
          <w:szCs w:val="24"/>
        </w:rPr>
        <w:t>3</w:t>
      </w:r>
      <w:r w:rsidR="006866AB" w:rsidRPr="007F5070">
        <w:rPr>
          <w:rFonts w:cstheme="minorHAnsi"/>
          <w:b/>
          <w:color w:val="7030A0"/>
          <w:sz w:val="24"/>
          <w:szCs w:val="24"/>
        </w:rPr>
        <w:t>%</w:t>
      </w:r>
      <w:r w:rsidR="006866AB" w:rsidRPr="007F5070">
        <w:rPr>
          <w:rFonts w:cstheme="minorHAnsi"/>
          <w:sz w:val="24"/>
          <w:szCs w:val="24"/>
        </w:rPr>
        <w:t xml:space="preserve"> of respondents s</w:t>
      </w:r>
      <w:r w:rsidRPr="007F5070">
        <w:rPr>
          <w:rFonts w:cstheme="minorHAnsi"/>
          <w:sz w:val="24"/>
          <w:szCs w:val="24"/>
        </w:rPr>
        <w:t>aid that they felt a bit better</w:t>
      </w:r>
      <w:r w:rsidR="00AA2096">
        <w:rPr>
          <w:rFonts w:cstheme="minorHAnsi"/>
          <w:sz w:val="24"/>
          <w:szCs w:val="24"/>
        </w:rPr>
        <w:t>. No</w:t>
      </w:r>
      <w:r w:rsidRPr="007F5070">
        <w:rPr>
          <w:rFonts w:cstheme="minorHAnsi"/>
          <w:sz w:val="24"/>
          <w:szCs w:val="24"/>
        </w:rPr>
        <w:t xml:space="preserve"> one reported feeling worse after contacting BDL. </w:t>
      </w:r>
      <w:r w:rsidR="00FE3E4C" w:rsidRPr="007F5070">
        <w:rPr>
          <w:rFonts w:cstheme="minorHAnsi"/>
          <w:sz w:val="24"/>
          <w:szCs w:val="24"/>
        </w:rPr>
        <w:t xml:space="preserve">One respondent said, </w:t>
      </w:r>
      <w:r w:rsidR="00FE3E4C" w:rsidRPr="007F5070">
        <w:rPr>
          <w:rFonts w:cstheme="minorHAnsi"/>
          <w:b/>
          <w:color w:val="7030A0"/>
          <w:sz w:val="24"/>
          <w:szCs w:val="24"/>
        </w:rPr>
        <w:t>“I thought it was the end of the world but it was sorted out in a few phone calls and letters</w:t>
      </w:r>
      <w:r w:rsidR="00E62635" w:rsidRPr="007F5070">
        <w:rPr>
          <w:rFonts w:cstheme="minorHAnsi"/>
          <w:b/>
          <w:color w:val="7030A0"/>
          <w:sz w:val="24"/>
          <w:szCs w:val="24"/>
        </w:rPr>
        <w:t>,</w:t>
      </w:r>
      <w:r w:rsidR="00FE3E4C" w:rsidRPr="007F5070">
        <w:rPr>
          <w:rFonts w:cstheme="minorHAnsi"/>
          <w:b/>
          <w:color w:val="7030A0"/>
          <w:sz w:val="24"/>
          <w:szCs w:val="24"/>
        </w:rPr>
        <w:t xml:space="preserve"> and now I can stay on track with payments and get my business </w:t>
      </w:r>
      <w:r w:rsidR="00E62635" w:rsidRPr="007F5070">
        <w:rPr>
          <w:rFonts w:cstheme="minorHAnsi"/>
          <w:b/>
          <w:color w:val="7030A0"/>
          <w:sz w:val="24"/>
          <w:szCs w:val="24"/>
        </w:rPr>
        <w:t xml:space="preserve">back </w:t>
      </w:r>
      <w:r w:rsidR="00424185">
        <w:rPr>
          <w:rFonts w:cstheme="minorHAnsi"/>
          <w:b/>
          <w:color w:val="7030A0"/>
          <w:sz w:val="24"/>
          <w:szCs w:val="24"/>
        </w:rPr>
        <w:t xml:space="preserve">on </w:t>
      </w:r>
      <w:r w:rsidR="00FE3E4C" w:rsidRPr="007F5070">
        <w:rPr>
          <w:rFonts w:cstheme="minorHAnsi"/>
          <w:b/>
          <w:color w:val="7030A0"/>
          <w:sz w:val="24"/>
          <w:szCs w:val="24"/>
        </w:rPr>
        <w:t>track.”</w:t>
      </w:r>
      <w:r w:rsidR="006866AB" w:rsidRPr="007F5070">
        <w:rPr>
          <w:rFonts w:cstheme="minorHAnsi"/>
          <w:b/>
          <w:color w:val="7030A0"/>
          <w:sz w:val="24"/>
          <w:szCs w:val="24"/>
        </w:rPr>
        <w:br/>
      </w:r>
    </w:p>
    <w:p w:rsidR="00CE2428" w:rsidRPr="007F5070" w:rsidRDefault="004637AD" w:rsidP="00677F42">
      <w:pPr>
        <w:spacing w:after="0"/>
        <w:rPr>
          <w:rFonts w:cstheme="minorHAnsi"/>
          <w:b/>
          <w:color w:val="7030A0"/>
          <w:sz w:val="24"/>
          <w:szCs w:val="24"/>
        </w:rPr>
      </w:pPr>
      <w:r w:rsidRPr="007F5070">
        <w:rPr>
          <w:rFonts w:cstheme="minorHAnsi"/>
          <w:sz w:val="24"/>
          <w:szCs w:val="24"/>
        </w:rPr>
        <w:t>A similar response was given when respondents</w:t>
      </w:r>
      <w:r w:rsidR="00754933" w:rsidRPr="007F5070">
        <w:rPr>
          <w:rFonts w:cstheme="minorHAnsi"/>
          <w:sz w:val="24"/>
          <w:szCs w:val="24"/>
        </w:rPr>
        <w:t xml:space="preserve"> were asked, how helpful BDL was in achieving the outcomes they were aiming for,</w:t>
      </w:r>
      <w:r w:rsidRPr="007F5070">
        <w:rPr>
          <w:rFonts w:cstheme="minorHAnsi"/>
          <w:b/>
          <w:sz w:val="24"/>
          <w:szCs w:val="24"/>
        </w:rPr>
        <w:t xml:space="preserve"> </w:t>
      </w:r>
      <w:r w:rsidR="006866AB" w:rsidRPr="007F5070">
        <w:rPr>
          <w:rFonts w:cstheme="minorHAnsi"/>
          <w:b/>
          <w:color w:val="7030A0"/>
          <w:sz w:val="24"/>
          <w:szCs w:val="24"/>
        </w:rPr>
        <w:t>9</w:t>
      </w:r>
      <w:r w:rsidR="00FF0E2F">
        <w:rPr>
          <w:rFonts w:cstheme="minorHAnsi"/>
          <w:b/>
          <w:color w:val="7030A0"/>
          <w:sz w:val="24"/>
          <w:szCs w:val="24"/>
        </w:rPr>
        <w:t>7</w:t>
      </w:r>
      <w:r w:rsidR="006866AB" w:rsidRPr="007F5070">
        <w:rPr>
          <w:rFonts w:cstheme="minorHAnsi"/>
          <w:b/>
          <w:color w:val="7030A0"/>
          <w:sz w:val="24"/>
          <w:szCs w:val="24"/>
        </w:rPr>
        <w:t>%</w:t>
      </w:r>
      <w:r w:rsidR="006866AB" w:rsidRPr="007F5070">
        <w:rPr>
          <w:rFonts w:cstheme="minorHAnsi"/>
          <w:color w:val="7030A0"/>
          <w:sz w:val="24"/>
          <w:szCs w:val="24"/>
        </w:rPr>
        <w:t xml:space="preserve"> </w:t>
      </w:r>
      <w:r w:rsidR="006866AB" w:rsidRPr="007F5070">
        <w:rPr>
          <w:rFonts w:cstheme="minorHAnsi"/>
          <w:sz w:val="24"/>
          <w:szCs w:val="24"/>
        </w:rPr>
        <w:t xml:space="preserve">stated that </w:t>
      </w:r>
      <w:r w:rsidR="00754933" w:rsidRPr="007F5070">
        <w:rPr>
          <w:rFonts w:cstheme="minorHAnsi"/>
          <w:sz w:val="24"/>
          <w:szCs w:val="24"/>
        </w:rPr>
        <w:t>BDL was</w:t>
      </w:r>
      <w:r w:rsidR="006866AB" w:rsidRPr="007F5070">
        <w:rPr>
          <w:rFonts w:cstheme="minorHAnsi"/>
          <w:sz w:val="24"/>
          <w:szCs w:val="24"/>
        </w:rPr>
        <w:t xml:space="preserve"> Very Helpful, while the </w:t>
      </w:r>
      <w:r w:rsidR="00346B00">
        <w:rPr>
          <w:rFonts w:cstheme="minorHAnsi"/>
          <w:sz w:val="24"/>
          <w:szCs w:val="24"/>
        </w:rPr>
        <w:t>remaining</w:t>
      </w:r>
      <w:r w:rsidR="006866AB" w:rsidRPr="007F5070">
        <w:rPr>
          <w:rFonts w:cstheme="minorHAnsi"/>
          <w:sz w:val="24"/>
          <w:szCs w:val="24"/>
        </w:rPr>
        <w:t xml:space="preserve"> </w:t>
      </w:r>
      <w:r w:rsidR="00FF0E2F">
        <w:rPr>
          <w:rFonts w:cstheme="minorHAnsi"/>
          <w:b/>
          <w:color w:val="7030A0"/>
          <w:sz w:val="24"/>
          <w:szCs w:val="24"/>
        </w:rPr>
        <w:t>3</w:t>
      </w:r>
      <w:r w:rsidR="006866AB" w:rsidRPr="007F5070">
        <w:rPr>
          <w:rFonts w:cstheme="minorHAnsi"/>
          <w:b/>
          <w:color w:val="7030A0"/>
          <w:sz w:val="24"/>
          <w:szCs w:val="24"/>
        </w:rPr>
        <w:t>%</w:t>
      </w:r>
      <w:r w:rsidR="006866AB" w:rsidRPr="007F5070">
        <w:rPr>
          <w:rFonts w:cstheme="minorHAnsi"/>
          <w:color w:val="7030A0"/>
          <w:sz w:val="24"/>
          <w:szCs w:val="24"/>
        </w:rPr>
        <w:t xml:space="preserve"> </w:t>
      </w:r>
      <w:r w:rsidR="00346B00">
        <w:rPr>
          <w:rFonts w:cstheme="minorHAnsi"/>
          <w:sz w:val="24"/>
          <w:szCs w:val="24"/>
        </w:rPr>
        <w:t>said it was not applicable</w:t>
      </w:r>
      <w:r w:rsidR="006866AB" w:rsidRPr="007F5070">
        <w:rPr>
          <w:rFonts w:cstheme="minorHAnsi"/>
          <w:sz w:val="24"/>
          <w:szCs w:val="24"/>
        </w:rPr>
        <w:t>.</w:t>
      </w:r>
      <w:r w:rsidR="00677F42" w:rsidRPr="007F5070">
        <w:rPr>
          <w:rFonts w:cstheme="minorHAnsi"/>
          <w:sz w:val="24"/>
          <w:szCs w:val="24"/>
        </w:rPr>
        <w:t xml:space="preserve"> One respondent commented, </w:t>
      </w:r>
      <w:r w:rsidR="00677F42" w:rsidRPr="007F5070">
        <w:rPr>
          <w:rFonts w:cstheme="minorHAnsi"/>
          <w:b/>
          <w:color w:val="7030A0"/>
          <w:sz w:val="24"/>
          <w:szCs w:val="24"/>
        </w:rPr>
        <w:t>“The adviser talked me through everything and we arranged a call back later when I had time to think. He also posted me some factsheets and they were helpful too. Overall it was very helpful.”</w:t>
      </w:r>
    </w:p>
    <w:p w:rsidR="00C54FCD" w:rsidRPr="007F5070" w:rsidRDefault="00C54FCD" w:rsidP="00677F42">
      <w:pPr>
        <w:spacing w:after="0"/>
        <w:rPr>
          <w:rFonts w:cstheme="minorHAnsi"/>
          <w:b/>
          <w:color w:val="7030A0"/>
          <w:sz w:val="24"/>
          <w:szCs w:val="24"/>
        </w:rPr>
      </w:pPr>
    </w:p>
    <w:p w:rsidR="00983D89" w:rsidRDefault="00AC5147" w:rsidP="00754933">
      <w:pPr>
        <w:rPr>
          <w:rFonts w:cstheme="minorHAnsi"/>
          <w:sz w:val="24"/>
          <w:szCs w:val="24"/>
        </w:rPr>
      </w:pPr>
      <w:r w:rsidRPr="007F5070">
        <w:rPr>
          <w:rFonts w:cstheme="minorHAnsi"/>
          <w:sz w:val="24"/>
          <w:szCs w:val="24"/>
        </w:rPr>
        <w:t>Respondents were asked if they were happy about the length of time they had to wait before speaking to an adviser</w:t>
      </w:r>
      <w:r w:rsidR="00E62635" w:rsidRPr="007F5070">
        <w:rPr>
          <w:rFonts w:cstheme="minorHAnsi"/>
          <w:sz w:val="24"/>
          <w:szCs w:val="24"/>
        </w:rPr>
        <w:t>,</w:t>
      </w:r>
      <w:r w:rsidRPr="007F5070">
        <w:rPr>
          <w:rFonts w:cstheme="minorHAnsi"/>
          <w:sz w:val="24"/>
          <w:szCs w:val="24"/>
        </w:rPr>
        <w:t xml:space="preserve"> </w:t>
      </w:r>
      <w:r w:rsidR="00346B00">
        <w:rPr>
          <w:rFonts w:cstheme="minorHAnsi"/>
          <w:b/>
          <w:color w:val="7030A0"/>
          <w:sz w:val="24"/>
          <w:szCs w:val="24"/>
        </w:rPr>
        <w:t>9</w:t>
      </w:r>
      <w:r w:rsidR="00FF0E2F">
        <w:rPr>
          <w:rFonts w:cstheme="minorHAnsi"/>
          <w:b/>
          <w:color w:val="7030A0"/>
          <w:sz w:val="24"/>
          <w:szCs w:val="24"/>
        </w:rPr>
        <w:t>3</w:t>
      </w:r>
      <w:r w:rsidRPr="007F5070">
        <w:rPr>
          <w:rFonts w:cstheme="minorHAnsi"/>
          <w:b/>
          <w:color w:val="7030A0"/>
          <w:sz w:val="24"/>
          <w:szCs w:val="24"/>
        </w:rPr>
        <w:t>%</w:t>
      </w:r>
      <w:r w:rsidRPr="007F5070">
        <w:rPr>
          <w:rFonts w:cstheme="minorHAnsi"/>
          <w:sz w:val="24"/>
          <w:szCs w:val="24"/>
        </w:rPr>
        <w:t xml:space="preserve"> said they were Very Happy</w:t>
      </w:r>
      <w:r w:rsidR="00A9299E">
        <w:rPr>
          <w:rFonts w:cstheme="minorHAnsi"/>
          <w:sz w:val="24"/>
          <w:szCs w:val="24"/>
        </w:rPr>
        <w:t xml:space="preserve"> and the other</w:t>
      </w:r>
      <w:r w:rsidRPr="007F5070">
        <w:rPr>
          <w:rFonts w:cstheme="minorHAnsi"/>
          <w:sz w:val="24"/>
          <w:szCs w:val="24"/>
        </w:rPr>
        <w:t xml:space="preserve"> </w:t>
      </w:r>
      <w:r w:rsidR="00FF0E2F">
        <w:rPr>
          <w:rFonts w:cstheme="minorHAnsi"/>
          <w:b/>
          <w:color w:val="7030A0"/>
          <w:sz w:val="24"/>
          <w:szCs w:val="24"/>
        </w:rPr>
        <w:t>7</w:t>
      </w:r>
      <w:r w:rsidRPr="007F5070">
        <w:rPr>
          <w:rFonts w:cstheme="minorHAnsi"/>
          <w:b/>
          <w:color w:val="7030A0"/>
          <w:sz w:val="24"/>
          <w:szCs w:val="24"/>
        </w:rPr>
        <w:t>%</w:t>
      </w:r>
      <w:r w:rsidR="00E62635" w:rsidRPr="007F5070">
        <w:rPr>
          <w:rFonts w:cstheme="minorHAnsi"/>
          <w:sz w:val="24"/>
          <w:szCs w:val="24"/>
        </w:rPr>
        <w:t xml:space="preserve"> were Fairly Happy</w:t>
      </w:r>
      <w:r w:rsidRPr="007F5070">
        <w:rPr>
          <w:rFonts w:cstheme="minorHAnsi"/>
          <w:sz w:val="24"/>
          <w:szCs w:val="24"/>
        </w:rPr>
        <w:t xml:space="preserve">. </w:t>
      </w:r>
    </w:p>
    <w:p w:rsidR="00CE2428" w:rsidRDefault="00FA6D04" w:rsidP="00754933">
      <w:pPr>
        <w:rPr>
          <w:rFonts w:cstheme="minorHAnsi"/>
          <w:sz w:val="24"/>
          <w:szCs w:val="24"/>
        </w:rPr>
      </w:pPr>
      <w:r>
        <w:rPr>
          <w:rFonts w:cstheme="minorHAnsi"/>
          <w:sz w:val="24"/>
          <w:szCs w:val="24"/>
        </w:rPr>
        <w:t>Table 4.1</w:t>
      </w:r>
      <w:r w:rsidR="00AC73B1">
        <w:rPr>
          <w:rFonts w:cstheme="minorHAnsi"/>
          <w:sz w:val="24"/>
          <w:szCs w:val="24"/>
        </w:rPr>
        <w:t xml:space="preserve"> below</w:t>
      </w:r>
      <w:r w:rsidR="00E62635" w:rsidRPr="007F5070">
        <w:rPr>
          <w:rFonts w:cstheme="minorHAnsi"/>
          <w:sz w:val="24"/>
          <w:szCs w:val="24"/>
        </w:rPr>
        <w:t xml:space="preserve"> illustrates </w:t>
      </w:r>
      <w:r w:rsidR="00983D89">
        <w:rPr>
          <w:rFonts w:cstheme="minorHAnsi"/>
          <w:sz w:val="24"/>
          <w:szCs w:val="24"/>
        </w:rPr>
        <w:t>how clients responded</w:t>
      </w:r>
      <w:r w:rsidR="00E62635" w:rsidRPr="007F5070">
        <w:rPr>
          <w:rFonts w:cstheme="minorHAnsi"/>
          <w:sz w:val="24"/>
          <w:szCs w:val="24"/>
        </w:rPr>
        <w:t xml:space="preserve"> w</w:t>
      </w:r>
      <w:r w:rsidR="00754933" w:rsidRPr="007F5070">
        <w:rPr>
          <w:rFonts w:cstheme="minorHAnsi"/>
          <w:sz w:val="24"/>
          <w:szCs w:val="24"/>
        </w:rPr>
        <w:t>hen asked to r</w:t>
      </w:r>
      <w:r w:rsidR="00CE2428" w:rsidRPr="007F5070">
        <w:rPr>
          <w:rFonts w:cstheme="minorHAnsi"/>
          <w:sz w:val="24"/>
          <w:szCs w:val="24"/>
        </w:rPr>
        <w:t xml:space="preserve">eview the </w:t>
      </w:r>
      <w:r w:rsidR="00116759" w:rsidRPr="007F5070">
        <w:rPr>
          <w:rFonts w:cstheme="minorHAnsi"/>
          <w:sz w:val="24"/>
          <w:szCs w:val="24"/>
        </w:rPr>
        <w:t xml:space="preserve">quality of </w:t>
      </w:r>
      <w:r w:rsidR="00CE2428" w:rsidRPr="007F5070">
        <w:rPr>
          <w:rFonts w:cstheme="minorHAnsi"/>
          <w:sz w:val="24"/>
          <w:szCs w:val="24"/>
        </w:rPr>
        <w:t xml:space="preserve">advice </w:t>
      </w:r>
      <w:r w:rsidR="00E62635" w:rsidRPr="007F5070">
        <w:rPr>
          <w:rFonts w:cstheme="minorHAnsi"/>
          <w:sz w:val="24"/>
          <w:szCs w:val="24"/>
        </w:rPr>
        <w:t>they</w:t>
      </w:r>
      <w:r w:rsidR="00CE2428" w:rsidRPr="007F5070">
        <w:rPr>
          <w:rFonts w:cstheme="minorHAnsi"/>
          <w:sz w:val="24"/>
          <w:szCs w:val="24"/>
        </w:rPr>
        <w:t xml:space="preserve"> had received from </w:t>
      </w:r>
      <w:r w:rsidR="00983D89">
        <w:rPr>
          <w:rFonts w:cstheme="minorHAnsi"/>
          <w:sz w:val="24"/>
          <w:szCs w:val="24"/>
        </w:rPr>
        <w:t>BDL</w:t>
      </w:r>
      <w:r w:rsidR="00E62635" w:rsidRPr="007F5070">
        <w:rPr>
          <w:rFonts w:cstheme="minorHAnsi"/>
          <w:sz w:val="24"/>
          <w:szCs w:val="24"/>
        </w:rPr>
        <w:t xml:space="preserve">. </w:t>
      </w:r>
    </w:p>
    <w:p w:rsidR="00AE2424" w:rsidRDefault="00AE2424" w:rsidP="00754933">
      <w:pPr>
        <w:rPr>
          <w:rFonts w:cstheme="minorHAnsi"/>
          <w:sz w:val="24"/>
          <w:szCs w:val="24"/>
        </w:rPr>
      </w:pPr>
    </w:p>
    <w:p w:rsidR="00AE2424" w:rsidRDefault="00AE2424" w:rsidP="00754933">
      <w:pPr>
        <w:rPr>
          <w:rFonts w:cstheme="minorHAnsi"/>
          <w:sz w:val="24"/>
          <w:szCs w:val="24"/>
        </w:rPr>
      </w:pPr>
    </w:p>
    <w:p w:rsidR="00AE2424" w:rsidRDefault="00AE2424" w:rsidP="00754933">
      <w:pPr>
        <w:rPr>
          <w:rFonts w:cstheme="minorHAnsi"/>
          <w:sz w:val="24"/>
          <w:szCs w:val="24"/>
        </w:rPr>
      </w:pPr>
    </w:p>
    <w:p w:rsidR="00AE2424" w:rsidRDefault="00AE2424" w:rsidP="00754933">
      <w:pPr>
        <w:rPr>
          <w:rFonts w:cstheme="minorHAnsi"/>
          <w:sz w:val="24"/>
          <w:szCs w:val="24"/>
        </w:rPr>
      </w:pPr>
    </w:p>
    <w:p w:rsidR="00AE2424" w:rsidRDefault="00AE2424" w:rsidP="00754933">
      <w:pPr>
        <w:rPr>
          <w:rFonts w:cstheme="minorHAnsi"/>
          <w:sz w:val="24"/>
          <w:szCs w:val="24"/>
        </w:rPr>
      </w:pPr>
    </w:p>
    <w:p w:rsidR="00AE2424" w:rsidRDefault="00AE2424" w:rsidP="00754933">
      <w:pPr>
        <w:rPr>
          <w:rFonts w:cstheme="minorHAnsi"/>
          <w:sz w:val="24"/>
          <w:szCs w:val="24"/>
        </w:rPr>
      </w:pPr>
    </w:p>
    <w:p w:rsidR="00AE2424" w:rsidRDefault="00AE2424" w:rsidP="00754933">
      <w:pPr>
        <w:rPr>
          <w:rFonts w:cstheme="minorHAnsi"/>
          <w:sz w:val="24"/>
          <w:szCs w:val="24"/>
        </w:rPr>
      </w:pPr>
    </w:p>
    <w:p w:rsidR="00E62635" w:rsidRPr="00983D89" w:rsidRDefault="00E62635" w:rsidP="00116759">
      <w:pPr>
        <w:ind w:firstLine="720"/>
        <w:rPr>
          <w:rFonts w:cstheme="minorHAnsi"/>
          <w:b/>
          <w:color w:val="7030A0"/>
          <w:sz w:val="24"/>
          <w:szCs w:val="24"/>
        </w:rPr>
      </w:pPr>
      <w:r w:rsidRPr="00983D89">
        <w:rPr>
          <w:rFonts w:cstheme="minorHAnsi"/>
          <w:b/>
          <w:color w:val="7030A0"/>
          <w:sz w:val="24"/>
          <w:szCs w:val="24"/>
        </w:rPr>
        <w:lastRenderedPageBreak/>
        <w:t xml:space="preserve">Table </w:t>
      </w:r>
      <w:r w:rsidR="00FA6D04">
        <w:rPr>
          <w:rFonts w:cstheme="minorHAnsi"/>
          <w:b/>
          <w:color w:val="7030A0"/>
          <w:sz w:val="24"/>
          <w:szCs w:val="24"/>
        </w:rPr>
        <w:t>4</w:t>
      </w:r>
      <w:r w:rsidRPr="00983D89">
        <w:rPr>
          <w:rFonts w:cstheme="minorHAnsi"/>
          <w:b/>
          <w:color w:val="7030A0"/>
          <w:sz w:val="24"/>
          <w:szCs w:val="24"/>
        </w:rPr>
        <w:t>.</w:t>
      </w:r>
      <w:r w:rsidR="00FA6D04">
        <w:rPr>
          <w:rFonts w:cstheme="minorHAnsi"/>
          <w:b/>
          <w:color w:val="7030A0"/>
          <w:sz w:val="24"/>
          <w:szCs w:val="24"/>
        </w:rPr>
        <w:t>1</w:t>
      </w:r>
      <w:r w:rsidRPr="00983D89">
        <w:rPr>
          <w:rFonts w:cstheme="minorHAnsi"/>
          <w:b/>
          <w:color w:val="7030A0"/>
          <w:sz w:val="24"/>
          <w:szCs w:val="24"/>
        </w:rPr>
        <w:t xml:space="preserve"> </w:t>
      </w:r>
      <w:r w:rsidR="00116759" w:rsidRPr="00983D89">
        <w:rPr>
          <w:rFonts w:cstheme="minorHAnsi"/>
          <w:b/>
          <w:color w:val="7030A0"/>
          <w:sz w:val="24"/>
          <w:szCs w:val="24"/>
        </w:rPr>
        <w:t>Client responses to the quality of advice they received</w:t>
      </w:r>
    </w:p>
    <w:tbl>
      <w:tblPr>
        <w:tblW w:w="9086" w:type="dxa"/>
        <w:tblInd w:w="392" w:type="dxa"/>
        <w:tblLook w:val="04A0" w:firstRow="1" w:lastRow="0" w:firstColumn="1" w:lastColumn="0" w:noHBand="0" w:noVBand="1"/>
      </w:tblPr>
      <w:tblGrid>
        <w:gridCol w:w="4893"/>
        <w:gridCol w:w="1138"/>
        <w:gridCol w:w="791"/>
        <w:gridCol w:w="1064"/>
        <w:gridCol w:w="1289"/>
      </w:tblGrid>
      <w:tr w:rsidR="00CE2428" w:rsidRPr="007F5070" w:rsidTr="005D69B2">
        <w:trPr>
          <w:trHeight w:val="315"/>
        </w:trPr>
        <w:tc>
          <w:tcPr>
            <w:tcW w:w="4893" w:type="dxa"/>
            <w:tcBorders>
              <w:top w:val="nil"/>
              <w:left w:val="nil"/>
              <w:bottom w:val="nil"/>
              <w:right w:val="nil"/>
            </w:tcBorders>
            <w:shd w:val="clear" w:color="auto" w:fill="auto"/>
            <w:noWrap/>
            <w:vAlign w:val="bottom"/>
            <w:hideMark/>
          </w:tcPr>
          <w:p w:rsidR="00CE2428" w:rsidRPr="007F5070" w:rsidRDefault="00CE2428" w:rsidP="005D69B2">
            <w:pPr>
              <w:spacing w:after="0" w:line="240" w:lineRule="auto"/>
              <w:jc w:val="center"/>
              <w:rPr>
                <w:rFonts w:eastAsia="Times New Roman" w:cstheme="minorHAnsi"/>
                <w:color w:val="000000"/>
                <w:sz w:val="24"/>
                <w:szCs w:val="24"/>
                <w:lang w:eastAsia="en-GB"/>
              </w:rPr>
            </w:pPr>
          </w:p>
        </w:tc>
        <w:tc>
          <w:tcPr>
            <w:tcW w:w="113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E2428" w:rsidRPr="007F5070" w:rsidRDefault="00CE2428" w:rsidP="005D69B2">
            <w:pPr>
              <w:spacing w:after="0" w:line="240" w:lineRule="auto"/>
              <w:jc w:val="center"/>
              <w:rPr>
                <w:rFonts w:eastAsia="Times New Roman" w:cstheme="minorHAnsi"/>
                <w:color w:val="000000"/>
                <w:sz w:val="24"/>
                <w:szCs w:val="24"/>
                <w:lang w:eastAsia="en-GB"/>
              </w:rPr>
            </w:pPr>
            <w:r w:rsidRPr="007F5070">
              <w:rPr>
                <w:rFonts w:eastAsia="Times New Roman" w:cstheme="minorHAnsi"/>
                <w:color w:val="000000"/>
                <w:sz w:val="24"/>
                <w:szCs w:val="24"/>
                <w:lang w:eastAsia="en-GB"/>
              </w:rPr>
              <w:t>Strongly Agree</w:t>
            </w:r>
            <w:r w:rsidR="00FA6E40" w:rsidRPr="007F5070">
              <w:rPr>
                <w:rFonts w:eastAsia="Times New Roman" w:cstheme="minorHAnsi"/>
                <w:color w:val="000000"/>
                <w:sz w:val="24"/>
                <w:szCs w:val="24"/>
                <w:lang w:eastAsia="en-GB"/>
              </w:rPr>
              <w:t xml:space="preserve"> (%)</w:t>
            </w:r>
          </w:p>
        </w:tc>
        <w:tc>
          <w:tcPr>
            <w:tcW w:w="773" w:type="dxa"/>
            <w:tcBorders>
              <w:top w:val="single" w:sz="8" w:space="0" w:color="auto"/>
              <w:left w:val="nil"/>
              <w:bottom w:val="single" w:sz="8" w:space="0" w:color="auto"/>
              <w:right w:val="single" w:sz="8" w:space="0" w:color="auto"/>
            </w:tcBorders>
            <w:shd w:val="clear" w:color="auto" w:fill="auto"/>
            <w:noWrap/>
            <w:vAlign w:val="bottom"/>
            <w:hideMark/>
          </w:tcPr>
          <w:p w:rsidR="00CE2428" w:rsidRPr="007F5070" w:rsidRDefault="00CE2428" w:rsidP="005D69B2">
            <w:pPr>
              <w:spacing w:after="0" w:line="240" w:lineRule="auto"/>
              <w:jc w:val="center"/>
              <w:rPr>
                <w:rFonts w:eastAsia="Times New Roman" w:cstheme="minorHAnsi"/>
                <w:color w:val="000000"/>
                <w:sz w:val="24"/>
                <w:szCs w:val="24"/>
                <w:lang w:eastAsia="en-GB"/>
              </w:rPr>
            </w:pPr>
            <w:r w:rsidRPr="007F5070">
              <w:rPr>
                <w:rFonts w:eastAsia="Times New Roman" w:cstheme="minorHAnsi"/>
                <w:color w:val="000000"/>
                <w:sz w:val="24"/>
                <w:szCs w:val="24"/>
                <w:lang w:eastAsia="en-GB"/>
              </w:rPr>
              <w:t>Agree</w:t>
            </w:r>
            <w:r w:rsidR="00FA6E40" w:rsidRPr="007F5070">
              <w:rPr>
                <w:rFonts w:eastAsia="Times New Roman" w:cstheme="minorHAnsi"/>
                <w:color w:val="000000"/>
                <w:sz w:val="24"/>
                <w:szCs w:val="24"/>
                <w:lang w:eastAsia="en-GB"/>
              </w:rPr>
              <w:t xml:space="preserve"> (%)</w:t>
            </w:r>
          </w:p>
        </w:tc>
        <w:tc>
          <w:tcPr>
            <w:tcW w:w="993" w:type="dxa"/>
            <w:tcBorders>
              <w:top w:val="single" w:sz="8" w:space="0" w:color="auto"/>
              <w:left w:val="nil"/>
              <w:bottom w:val="single" w:sz="8" w:space="0" w:color="auto"/>
              <w:right w:val="single" w:sz="8" w:space="0" w:color="auto"/>
            </w:tcBorders>
            <w:shd w:val="clear" w:color="auto" w:fill="auto"/>
            <w:noWrap/>
            <w:vAlign w:val="bottom"/>
            <w:hideMark/>
          </w:tcPr>
          <w:p w:rsidR="00CE2428" w:rsidRPr="007F5070" w:rsidRDefault="00CE2428" w:rsidP="005D69B2">
            <w:pPr>
              <w:spacing w:after="0" w:line="240" w:lineRule="auto"/>
              <w:jc w:val="center"/>
              <w:rPr>
                <w:rFonts w:eastAsia="Times New Roman" w:cstheme="minorHAnsi"/>
                <w:color w:val="000000"/>
                <w:sz w:val="24"/>
                <w:szCs w:val="24"/>
                <w:lang w:eastAsia="en-GB"/>
              </w:rPr>
            </w:pPr>
            <w:r w:rsidRPr="007F5070">
              <w:rPr>
                <w:rFonts w:eastAsia="Times New Roman" w:cstheme="minorHAnsi"/>
                <w:color w:val="000000"/>
                <w:sz w:val="24"/>
                <w:szCs w:val="24"/>
                <w:lang w:eastAsia="en-GB"/>
              </w:rPr>
              <w:t>Disagree</w:t>
            </w:r>
            <w:r w:rsidR="00FA6E40" w:rsidRPr="007F5070">
              <w:rPr>
                <w:rFonts w:eastAsia="Times New Roman" w:cstheme="minorHAnsi"/>
                <w:color w:val="000000"/>
                <w:sz w:val="24"/>
                <w:szCs w:val="24"/>
                <w:lang w:eastAsia="en-GB"/>
              </w:rPr>
              <w:t xml:space="preserve"> (%)</w:t>
            </w:r>
          </w:p>
        </w:tc>
        <w:tc>
          <w:tcPr>
            <w:tcW w:w="1289" w:type="dxa"/>
            <w:tcBorders>
              <w:top w:val="single" w:sz="8" w:space="0" w:color="auto"/>
              <w:left w:val="nil"/>
              <w:bottom w:val="single" w:sz="8" w:space="0" w:color="auto"/>
              <w:right w:val="single" w:sz="8" w:space="0" w:color="auto"/>
            </w:tcBorders>
            <w:shd w:val="clear" w:color="auto" w:fill="auto"/>
            <w:noWrap/>
            <w:vAlign w:val="bottom"/>
            <w:hideMark/>
          </w:tcPr>
          <w:p w:rsidR="00CE2428" w:rsidRPr="007F5070" w:rsidRDefault="00CE2428" w:rsidP="005D69B2">
            <w:pPr>
              <w:spacing w:after="0" w:line="240" w:lineRule="auto"/>
              <w:jc w:val="center"/>
              <w:rPr>
                <w:rFonts w:eastAsia="Times New Roman" w:cstheme="minorHAnsi"/>
                <w:color w:val="000000"/>
                <w:sz w:val="24"/>
                <w:szCs w:val="24"/>
                <w:lang w:eastAsia="en-GB"/>
              </w:rPr>
            </w:pPr>
            <w:r w:rsidRPr="007F5070">
              <w:rPr>
                <w:rFonts w:eastAsia="Times New Roman" w:cstheme="minorHAnsi"/>
                <w:color w:val="000000"/>
                <w:sz w:val="24"/>
                <w:szCs w:val="24"/>
                <w:lang w:eastAsia="en-GB"/>
              </w:rPr>
              <w:t>Strongly Disagree</w:t>
            </w:r>
            <w:r w:rsidR="00FA6E40" w:rsidRPr="007F5070">
              <w:rPr>
                <w:rFonts w:eastAsia="Times New Roman" w:cstheme="minorHAnsi"/>
                <w:color w:val="000000"/>
                <w:sz w:val="24"/>
                <w:szCs w:val="24"/>
                <w:lang w:eastAsia="en-GB"/>
              </w:rPr>
              <w:t xml:space="preserve"> (%)</w:t>
            </w:r>
          </w:p>
        </w:tc>
      </w:tr>
      <w:tr w:rsidR="00CE2428" w:rsidRPr="007F5070" w:rsidTr="005D69B2">
        <w:trPr>
          <w:trHeight w:val="330"/>
        </w:trPr>
        <w:tc>
          <w:tcPr>
            <w:tcW w:w="48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E2428" w:rsidRPr="007F5070" w:rsidRDefault="00CE2428" w:rsidP="005D69B2">
            <w:pPr>
              <w:spacing w:after="0" w:line="240" w:lineRule="auto"/>
              <w:jc w:val="center"/>
              <w:rPr>
                <w:rFonts w:eastAsia="Times New Roman" w:cstheme="minorHAnsi"/>
                <w:color w:val="000000"/>
                <w:sz w:val="24"/>
                <w:szCs w:val="24"/>
                <w:lang w:eastAsia="en-GB"/>
              </w:rPr>
            </w:pPr>
            <w:r w:rsidRPr="007F5070">
              <w:rPr>
                <w:rFonts w:eastAsia="Times New Roman" w:cstheme="minorHAnsi"/>
                <w:color w:val="000000"/>
                <w:sz w:val="24"/>
                <w:szCs w:val="24"/>
                <w:lang w:eastAsia="en-GB"/>
              </w:rPr>
              <w:t>The advice was clear and easy to understand</w:t>
            </w:r>
          </w:p>
        </w:tc>
        <w:tc>
          <w:tcPr>
            <w:tcW w:w="1138" w:type="dxa"/>
            <w:tcBorders>
              <w:top w:val="nil"/>
              <w:left w:val="nil"/>
              <w:bottom w:val="single" w:sz="8" w:space="0" w:color="auto"/>
              <w:right w:val="single" w:sz="8" w:space="0" w:color="auto"/>
            </w:tcBorders>
            <w:shd w:val="clear" w:color="auto" w:fill="auto"/>
            <w:noWrap/>
            <w:vAlign w:val="bottom"/>
            <w:hideMark/>
          </w:tcPr>
          <w:p w:rsidR="00CE2428" w:rsidRPr="007F5070" w:rsidRDefault="00CE2428" w:rsidP="005D69B2">
            <w:pPr>
              <w:spacing w:after="0" w:line="240" w:lineRule="auto"/>
              <w:jc w:val="center"/>
              <w:rPr>
                <w:rFonts w:eastAsia="Times New Roman" w:cstheme="minorHAnsi"/>
                <w:b/>
                <w:color w:val="7030A0"/>
                <w:sz w:val="24"/>
                <w:szCs w:val="24"/>
                <w:lang w:eastAsia="en-GB"/>
              </w:rPr>
            </w:pPr>
            <w:r w:rsidRPr="007F5070">
              <w:rPr>
                <w:rFonts w:eastAsia="Times New Roman" w:cstheme="minorHAnsi"/>
                <w:b/>
                <w:color w:val="7030A0"/>
                <w:sz w:val="24"/>
                <w:szCs w:val="24"/>
                <w:lang w:eastAsia="en-GB"/>
              </w:rPr>
              <w:t>100</w:t>
            </w:r>
          </w:p>
        </w:tc>
        <w:tc>
          <w:tcPr>
            <w:tcW w:w="773" w:type="dxa"/>
            <w:tcBorders>
              <w:top w:val="nil"/>
              <w:left w:val="nil"/>
              <w:bottom w:val="single" w:sz="8" w:space="0" w:color="auto"/>
              <w:right w:val="single" w:sz="8" w:space="0" w:color="auto"/>
            </w:tcBorders>
            <w:shd w:val="clear" w:color="auto" w:fill="auto"/>
            <w:noWrap/>
            <w:vAlign w:val="bottom"/>
            <w:hideMark/>
          </w:tcPr>
          <w:p w:rsidR="00CE2428" w:rsidRPr="007F5070" w:rsidRDefault="00CE2428" w:rsidP="005D69B2">
            <w:pPr>
              <w:spacing w:after="0" w:line="240" w:lineRule="auto"/>
              <w:jc w:val="center"/>
              <w:rPr>
                <w:rFonts w:eastAsia="Times New Roman" w:cstheme="minorHAnsi"/>
                <w:color w:val="000000"/>
                <w:sz w:val="24"/>
                <w:szCs w:val="24"/>
                <w:lang w:eastAsia="en-GB"/>
              </w:rPr>
            </w:pPr>
            <w:r w:rsidRPr="007F5070">
              <w:rPr>
                <w:rFonts w:eastAsia="Times New Roman" w:cstheme="minorHAnsi"/>
                <w:color w:val="000000"/>
                <w:sz w:val="24"/>
                <w:szCs w:val="24"/>
                <w:lang w:eastAsia="en-GB"/>
              </w:rPr>
              <w:t>-</w:t>
            </w:r>
          </w:p>
        </w:tc>
        <w:tc>
          <w:tcPr>
            <w:tcW w:w="993" w:type="dxa"/>
            <w:tcBorders>
              <w:top w:val="nil"/>
              <w:left w:val="nil"/>
              <w:bottom w:val="single" w:sz="8" w:space="0" w:color="auto"/>
              <w:right w:val="single" w:sz="8" w:space="0" w:color="auto"/>
            </w:tcBorders>
            <w:shd w:val="clear" w:color="auto" w:fill="auto"/>
            <w:noWrap/>
            <w:vAlign w:val="bottom"/>
            <w:hideMark/>
          </w:tcPr>
          <w:p w:rsidR="00CE2428" w:rsidRPr="007F5070" w:rsidRDefault="00CE2428" w:rsidP="005D69B2">
            <w:pPr>
              <w:spacing w:after="0" w:line="240" w:lineRule="auto"/>
              <w:jc w:val="center"/>
              <w:rPr>
                <w:rFonts w:eastAsia="Times New Roman" w:cstheme="minorHAnsi"/>
                <w:color w:val="000000"/>
                <w:sz w:val="24"/>
                <w:szCs w:val="24"/>
                <w:lang w:eastAsia="en-GB"/>
              </w:rPr>
            </w:pPr>
            <w:r w:rsidRPr="007F5070">
              <w:rPr>
                <w:rFonts w:eastAsia="Times New Roman" w:cstheme="minorHAnsi"/>
                <w:color w:val="000000"/>
                <w:sz w:val="24"/>
                <w:szCs w:val="24"/>
                <w:lang w:eastAsia="en-GB"/>
              </w:rPr>
              <w:t>-</w:t>
            </w:r>
          </w:p>
        </w:tc>
        <w:tc>
          <w:tcPr>
            <w:tcW w:w="1289" w:type="dxa"/>
            <w:tcBorders>
              <w:top w:val="nil"/>
              <w:left w:val="nil"/>
              <w:bottom w:val="single" w:sz="8" w:space="0" w:color="auto"/>
              <w:right w:val="single" w:sz="8" w:space="0" w:color="auto"/>
            </w:tcBorders>
            <w:shd w:val="clear" w:color="auto" w:fill="auto"/>
            <w:noWrap/>
            <w:vAlign w:val="bottom"/>
            <w:hideMark/>
          </w:tcPr>
          <w:p w:rsidR="00CE2428" w:rsidRPr="007F5070" w:rsidRDefault="00CE2428" w:rsidP="005D69B2">
            <w:pPr>
              <w:spacing w:after="0" w:line="240" w:lineRule="auto"/>
              <w:jc w:val="center"/>
              <w:rPr>
                <w:rFonts w:eastAsia="Times New Roman" w:cstheme="minorHAnsi"/>
                <w:color w:val="000000"/>
                <w:sz w:val="24"/>
                <w:szCs w:val="24"/>
                <w:lang w:eastAsia="en-GB"/>
              </w:rPr>
            </w:pPr>
            <w:r w:rsidRPr="007F5070">
              <w:rPr>
                <w:rFonts w:eastAsia="Times New Roman" w:cstheme="minorHAnsi"/>
                <w:color w:val="000000"/>
                <w:sz w:val="24"/>
                <w:szCs w:val="24"/>
                <w:lang w:eastAsia="en-GB"/>
              </w:rPr>
              <w:t>-</w:t>
            </w:r>
          </w:p>
        </w:tc>
      </w:tr>
      <w:tr w:rsidR="00CE2428" w:rsidRPr="007F5070" w:rsidTr="005D69B2">
        <w:trPr>
          <w:trHeight w:val="330"/>
        </w:trPr>
        <w:tc>
          <w:tcPr>
            <w:tcW w:w="4893" w:type="dxa"/>
            <w:tcBorders>
              <w:top w:val="nil"/>
              <w:left w:val="single" w:sz="8" w:space="0" w:color="auto"/>
              <w:bottom w:val="single" w:sz="8" w:space="0" w:color="auto"/>
              <w:right w:val="single" w:sz="8" w:space="0" w:color="auto"/>
            </w:tcBorders>
            <w:shd w:val="clear" w:color="auto" w:fill="auto"/>
            <w:noWrap/>
            <w:vAlign w:val="bottom"/>
            <w:hideMark/>
          </w:tcPr>
          <w:p w:rsidR="00CE2428" w:rsidRPr="007F5070" w:rsidRDefault="00CE2428" w:rsidP="005D69B2">
            <w:pPr>
              <w:spacing w:after="0" w:line="240" w:lineRule="auto"/>
              <w:jc w:val="center"/>
              <w:rPr>
                <w:rFonts w:eastAsia="Times New Roman" w:cstheme="minorHAnsi"/>
                <w:color w:val="000000"/>
                <w:sz w:val="24"/>
                <w:szCs w:val="24"/>
                <w:lang w:eastAsia="en-GB"/>
              </w:rPr>
            </w:pPr>
            <w:r w:rsidRPr="007F5070">
              <w:rPr>
                <w:rFonts w:eastAsia="Times New Roman" w:cstheme="minorHAnsi"/>
                <w:color w:val="000000"/>
                <w:sz w:val="24"/>
                <w:szCs w:val="24"/>
                <w:lang w:eastAsia="en-GB"/>
              </w:rPr>
              <w:t>The advice was tailored to my situation</w:t>
            </w:r>
          </w:p>
        </w:tc>
        <w:tc>
          <w:tcPr>
            <w:tcW w:w="1138" w:type="dxa"/>
            <w:tcBorders>
              <w:top w:val="nil"/>
              <w:left w:val="nil"/>
              <w:bottom w:val="single" w:sz="8" w:space="0" w:color="auto"/>
              <w:right w:val="single" w:sz="8" w:space="0" w:color="auto"/>
            </w:tcBorders>
            <w:shd w:val="clear" w:color="auto" w:fill="auto"/>
            <w:noWrap/>
            <w:vAlign w:val="bottom"/>
            <w:hideMark/>
          </w:tcPr>
          <w:p w:rsidR="00CE2428" w:rsidRPr="007F5070" w:rsidRDefault="00CE2428" w:rsidP="005D69B2">
            <w:pPr>
              <w:spacing w:after="0" w:line="240" w:lineRule="auto"/>
              <w:jc w:val="center"/>
              <w:rPr>
                <w:rFonts w:eastAsia="Times New Roman" w:cstheme="minorHAnsi"/>
                <w:b/>
                <w:color w:val="7030A0"/>
                <w:sz w:val="24"/>
                <w:szCs w:val="24"/>
                <w:lang w:eastAsia="en-GB"/>
              </w:rPr>
            </w:pPr>
            <w:r w:rsidRPr="007F5070">
              <w:rPr>
                <w:rFonts w:eastAsia="Times New Roman" w:cstheme="minorHAnsi"/>
                <w:b/>
                <w:color w:val="7030A0"/>
                <w:sz w:val="24"/>
                <w:szCs w:val="24"/>
                <w:lang w:eastAsia="en-GB"/>
              </w:rPr>
              <w:t>100</w:t>
            </w:r>
          </w:p>
        </w:tc>
        <w:tc>
          <w:tcPr>
            <w:tcW w:w="773" w:type="dxa"/>
            <w:tcBorders>
              <w:top w:val="nil"/>
              <w:left w:val="nil"/>
              <w:bottom w:val="single" w:sz="8" w:space="0" w:color="auto"/>
              <w:right w:val="single" w:sz="8" w:space="0" w:color="auto"/>
            </w:tcBorders>
            <w:shd w:val="clear" w:color="auto" w:fill="auto"/>
            <w:noWrap/>
            <w:vAlign w:val="bottom"/>
            <w:hideMark/>
          </w:tcPr>
          <w:p w:rsidR="00CE2428" w:rsidRPr="007F5070" w:rsidRDefault="00CE2428" w:rsidP="005D69B2">
            <w:pPr>
              <w:spacing w:after="0" w:line="240" w:lineRule="auto"/>
              <w:jc w:val="center"/>
              <w:rPr>
                <w:rFonts w:eastAsia="Times New Roman" w:cstheme="minorHAnsi"/>
                <w:color w:val="000000"/>
                <w:sz w:val="24"/>
                <w:szCs w:val="24"/>
                <w:lang w:eastAsia="en-GB"/>
              </w:rPr>
            </w:pPr>
            <w:r w:rsidRPr="007F5070">
              <w:rPr>
                <w:rFonts w:eastAsia="Times New Roman" w:cstheme="minorHAnsi"/>
                <w:color w:val="000000"/>
                <w:sz w:val="24"/>
                <w:szCs w:val="24"/>
                <w:lang w:eastAsia="en-GB"/>
              </w:rPr>
              <w:t>-</w:t>
            </w:r>
          </w:p>
        </w:tc>
        <w:tc>
          <w:tcPr>
            <w:tcW w:w="993" w:type="dxa"/>
            <w:tcBorders>
              <w:top w:val="nil"/>
              <w:left w:val="nil"/>
              <w:bottom w:val="single" w:sz="8" w:space="0" w:color="auto"/>
              <w:right w:val="single" w:sz="8" w:space="0" w:color="auto"/>
            </w:tcBorders>
            <w:shd w:val="clear" w:color="auto" w:fill="auto"/>
            <w:noWrap/>
            <w:vAlign w:val="bottom"/>
            <w:hideMark/>
          </w:tcPr>
          <w:p w:rsidR="00CE2428" w:rsidRPr="007F5070" w:rsidRDefault="00CE2428" w:rsidP="005D69B2">
            <w:pPr>
              <w:spacing w:after="0" w:line="240" w:lineRule="auto"/>
              <w:jc w:val="center"/>
              <w:rPr>
                <w:rFonts w:eastAsia="Times New Roman" w:cstheme="minorHAnsi"/>
                <w:color w:val="000000"/>
                <w:sz w:val="24"/>
                <w:szCs w:val="24"/>
                <w:lang w:eastAsia="en-GB"/>
              </w:rPr>
            </w:pPr>
            <w:r w:rsidRPr="007F5070">
              <w:rPr>
                <w:rFonts w:eastAsia="Times New Roman" w:cstheme="minorHAnsi"/>
                <w:color w:val="000000"/>
                <w:sz w:val="24"/>
                <w:szCs w:val="24"/>
                <w:lang w:eastAsia="en-GB"/>
              </w:rPr>
              <w:t>-</w:t>
            </w:r>
          </w:p>
        </w:tc>
        <w:tc>
          <w:tcPr>
            <w:tcW w:w="1289" w:type="dxa"/>
            <w:tcBorders>
              <w:top w:val="nil"/>
              <w:left w:val="nil"/>
              <w:bottom w:val="single" w:sz="8" w:space="0" w:color="auto"/>
              <w:right w:val="single" w:sz="8" w:space="0" w:color="auto"/>
            </w:tcBorders>
            <w:shd w:val="clear" w:color="auto" w:fill="auto"/>
            <w:noWrap/>
            <w:vAlign w:val="bottom"/>
            <w:hideMark/>
          </w:tcPr>
          <w:p w:rsidR="00CE2428" w:rsidRPr="007F5070" w:rsidRDefault="00CE2428" w:rsidP="005D69B2">
            <w:pPr>
              <w:spacing w:after="0" w:line="240" w:lineRule="auto"/>
              <w:jc w:val="center"/>
              <w:rPr>
                <w:rFonts w:eastAsia="Times New Roman" w:cstheme="minorHAnsi"/>
                <w:color w:val="000000"/>
                <w:sz w:val="24"/>
                <w:szCs w:val="24"/>
                <w:lang w:eastAsia="en-GB"/>
              </w:rPr>
            </w:pPr>
            <w:r w:rsidRPr="007F5070">
              <w:rPr>
                <w:rFonts w:eastAsia="Times New Roman" w:cstheme="minorHAnsi"/>
                <w:color w:val="000000"/>
                <w:sz w:val="24"/>
                <w:szCs w:val="24"/>
                <w:lang w:eastAsia="en-GB"/>
              </w:rPr>
              <w:t>-</w:t>
            </w:r>
          </w:p>
        </w:tc>
      </w:tr>
      <w:tr w:rsidR="00CE2428" w:rsidRPr="007F5070" w:rsidTr="005D69B2">
        <w:trPr>
          <w:trHeight w:val="330"/>
        </w:trPr>
        <w:tc>
          <w:tcPr>
            <w:tcW w:w="4893" w:type="dxa"/>
            <w:tcBorders>
              <w:top w:val="nil"/>
              <w:left w:val="single" w:sz="8" w:space="0" w:color="auto"/>
              <w:bottom w:val="single" w:sz="8" w:space="0" w:color="auto"/>
              <w:right w:val="single" w:sz="8" w:space="0" w:color="auto"/>
            </w:tcBorders>
            <w:shd w:val="clear" w:color="auto" w:fill="auto"/>
            <w:noWrap/>
            <w:vAlign w:val="bottom"/>
            <w:hideMark/>
          </w:tcPr>
          <w:p w:rsidR="00CE2428" w:rsidRPr="007F5070" w:rsidRDefault="00CE2428" w:rsidP="005D69B2">
            <w:pPr>
              <w:spacing w:after="0" w:line="240" w:lineRule="auto"/>
              <w:jc w:val="center"/>
              <w:rPr>
                <w:rFonts w:eastAsia="Times New Roman" w:cstheme="minorHAnsi"/>
                <w:color w:val="000000"/>
                <w:sz w:val="24"/>
                <w:szCs w:val="24"/>
                <w:lang w:eastAsia="en-GB"/>
              </w:rPr>
            </w:pPr>
            <w:r w:rsidRPr="007F5070">
              <w:rPr>
                <w:rFonts w:eastAsia="Times New Roman" w:cstheme="minorHAnsi"/>
                <w:color w:val="000000"/>
                <w:sz w:val="24"/>
                <w:szCs w:val="24"/>
                <w:lang w:eastAsia="en-GB"/>
              </w:rPr>
              <w:t>I understand the pro's and con's of each of the options available to me</w:t>
            </w:r>
          </w:p>
        </w:tc>
        <w:tc>
          <w:tcPr>
            <w:tcW w:w="1138" w:type="dxa"/>
            <w:tcBorders>
              <w:top w:val="nil"/>
              <w:left w:val="nil"/>
              <w:bottom w:val="single" w:sz="8" w:space="0" w:color="auto"/>
              <w:right w:val="single" w:sz="8" w:space="0" w:color="auto"/>
            </w:tcBorders>
            <w:shd w:val="clear" w:color="auto" w:fill="auto"/>
            <w:noWrap/>
            <w:vAlign w:val="bottom"/>
            <w:hideMark/>
          </w:tcPr>
          <w:p w:rsidR="00CE2428" w:rsidRPr="007F5070" w:rsidRDefault="00CE2428" w:rsidP="005D69B2">
            <w:pPr>
              <w:spacing w:after="0" w:line="240" w:lineRule="auto"/>
              <w:jc w:val="center"/>
              <w:rPr>
                <w:rFonts w:eastAsia="Times New Roman" w:cstheme="minorHAnsi"/>
                <w:b/>
                <w:color w:val="7030A0"/>
                <w:sz w:val="24"/>
                <w:szCs w:val="24"/>
                <w:lang w:eastAsia="en-GB"/>
              </w:rPr>
            </w:pPr>
            <w:r w:rsidRPr="007F5070">
              <w:rPr>
                <w:rFonts w:eastAsia="Times New Roman" w:cstheme="minorHAnsi"/>
                <w:b/>
                <w:color w:val="7030A0"/>
                <w:sz w:val="24"/>
                <w:szCs w:val="24"/>
                <w:lang w:eastAsia="en-GB"/>
              </w:rPr>
              <w:t>98</w:t>
            </w:r>
          </w:p>
        </w:tc>
        <w:tc>
          <w:tcPr>
            <w:tcW w:w="773" w:type="dxa"/>
            <w:tcBorders>
              <w:top w:val="nil"/>
              <w:left w:val="nil"/>
              <w:bottom w:val="single" w:sz="8" w:space="0" w:color="auto"/>
              <w:right w:val="single" w:sz="8" w:space="0" w:color="auto"/>
            </w:tcBorders>
            <w:shd w:val="clear" w:color="auto" w:fill="auto"/>
            <w:noWrap/>
            <w:vAlign w:val="bottom"/>
            <w:hideMark/>
          </w:tcPr>
          <w:p w:rsidR="00CE2428" w:rsidRPr="007F5070" w:rsidRDefault="00090952" w:rsidP="005D69B2">
            <w:pPr>
              <w:spacing w:after="0" w:line="240" w:lineRule="auto"/>
              <w:jc w:val="center"/>
              <w:rPr>
                <w:rFonts w:eastAsia="Times New Roman" w:cstheme="minorHAnsi"/>
                <w:color w:val="000000"/>
                <w:sz w:val="24"/>
                <w:szCs w:val="24"/>
                <w:lang w:eastAsia="en-GB"/>
              </w:rPr>
            </w:pPr>
            <w:r>
              <w:rPr>
                <w:rFonts w:eastAsia="Times New Roman" w:cstheme="minorHAnsi"/>
                <w:color w:val="000000"/>
                <w:sz w:val="24"/>
                <w:szCs w:val="24"/>
                <w:lang w:eastAsia="en-GB"/>
              </w:rPr>
              <w:t>2</w:t>
            </w:r>
          </w:p>
        </w:tc>
        <w:tc>
          <w:tcPr>
            <w:tcW w:w="993" w:type="dxa"/>
            <w:tcBorders>
              <w:top w:val="nil"/>
              <w:left w:val="nil"/>
              <w:bottom w:val="single" w:sz="8" w:space="0" w:color="auto"/>
              <w:right w:val="single" w:sz="8" w:space="0" w:color="auto"/>
            </w:tcBorders>
            <w:shd w:val="clear" w:color="auto" w:fill="auto"/>
            <w:noWrap/>
            <w:vAlign w:val="bottom"/>
            <w:hideMark/>
          </w:tcPr>
          <w:p w:rsidR="00CE2428" w:rsidRPr="007F5070" w:rsidRDefault="00CE2428" w:rsidP="005D69B2">
            <w:pPr>
              <w:spacing w:after="0" w:line="240" w:lineRule="auto"/>
              <w:jc w:val="center"/>
              <w:rPr>
                <w:rFonts w:eastAsia="Times New Roman" w:cstheme="minorHAnsi"/>
                <w:color w:val="000000"/>
                <w:sz w:val="24"/>
                <w:szCs w:val="24"/>
                <w:lang w:eastAsia="en-GB"/>
              </w:rPr>
            </w:pPr>
            <w:r w:rsidRPr="007F5070">
              <w:rPr>
                <w:rFonts w:eastAsia="Times New Roman" w:cstheme="minorHAnsi"/>
                <w:color w:val="000000"/>
                <w:sz w:val="24"/>
                <w:szCs w:val="24"/>
                <w:lang w:eastAsia="en-GB"/>
              </w:rPr>
              <w:t>-</w:t>
            </w:r>
          </w:p>
        </w:tc>
        <w:tc>
          <w:tcPr>
            <w:tcW w:w="1289" w:type="dxa"/>
            <w:tcBorders>
              <w:top w:val="nil"/>
              <w:left w:val="nil"/>
              <w:bottom w:val="single" w:sz="8" w:space="0" w:color="auto"/>
              <w:right w:val="single" w:sz="8" w:space="0" w:color="auto"/>
            </w:tcBorders>
            <w:shd w:val="clear" w:color="auto" w:fill="auto"/>
            <w:noWrap/>
            <w:vAlign w:val="bottom"/>
            <w:hideMark/>
          </w:tcPr>
          <w:p w:rsidR="00CE2428" w:rsidRPr="007F5070" w:rsidRDefault="00CE2428" w:rsidP="005D69B2">
            <w:pPr>
              <w:spacing w:after="0" w:line="240" w:lineRule="auto"/>
              <w:jc w:val="center"/>
              <w:rPr>
                <w:rFonts w:eastAsia="Times New Roman" w:cstheme="minorHAnsi"/>
                <w:color w:val="000000"/>
                <w:sz w:val="24"/>
                <w:szCs w:val="24"/>
                <w:lang w:eastAsia="en-GB"/>
              </w:rPr>
            </w:pPr>
            <w:r w:rsidRPr="007F5070">
              <w:rPr>
                <w:rFonts w:eastAsia="Times New Roman" w:cstheme="minorHAnsi"/>
                <w:color w:val="000000"/>
                <w:sz w:val="24"/>
                <w:szCs w:val="24"/>
                <w:lang w:eastAsia="en-GB"/>
              </w:rPr>
              <w:t>-</w:t>
            </w:r>
          </w:p>
        </w:tc>
      </w:tr>
      <w:tr w:rsidR="00CE2428" w:rsidRPr="007F5070" w:rsidTr="005D69B2">
        <w:trPr>
          <w:trHeight w:val="330"/>
        </w:trPr>
        <w:tc>
          <w:tcPr>
            <w:tcW w:w="4893" w:type="dxa"/>
            <w:tcBorders>
              <w:top w:val="nil"/>
              <w:left w:val="single" w:sz="8" w:space="0" w:color="auto"/>
              <w:bottom w:val="single" w:sz="8" w:space="0" w:color="auto"/>
              <w:right w:val="single" w:sz="8" w:space="0" w:color="auto"/>
            </w:tcBorders>
            <w:shd w:val="clear" w:color="auto" w:fill="auto"/>
            <w:noWrap/>
            <w:vAlign w:val="bottom"/>
            <w:hideMark/>
          </w:tcPr>
          <w:p w:rsidR="00CE2428" w:rsidRPr="007F5070" w:rsidRDefault="00CE2428" w:rsidP="005D69B2">
            <w:pPr>
              <w:spacing w:after="0" w:line="240" w:lineRule="auto"/>
              <w:jc w:val="center"/>
              <w:rPr>
                <w:rFonts w:eastAsia="Times New Roman" w:cstheme="minorHAnsi"/>
                <w:color w:val="000000"/>
                <w:sz w:val="24"/>
                <w:szCs w:val="24"/>
                <w:lang w:eastAsia="en-GB"/>
              </w:rPr>
            </w:pPr>
            <w:r w:rsidRPr="007F5070">
              <w:rPr>
                <w:rFonts w:eastAsia="Times New Roman" w:cstheme="minorHAnsi"/>
                <w:color w:val="000000"/>
                <w:sz w:val="24"/>
                <w:szCs w:val="24"/>
                <w:lang w:eastAsia="en-GB"/>
              </w:rPr>
              <w:t>After contacting Business Debtline I was clear on the next steps I had to take</w:t>
            </w:r>
          </w:p>
        </w:tc>
        <w:tc>
          <w:tcPr>
            <w:tcW w:w="1138" w:type="dxa"/>
            <w:tcBorders>
              <w:top w:val="nil"/>
              <w:left w:val="nil"/>
              <w:bottom w:val="single" w:sz="8" w:space="0" w:color="auto"/>
              <w:right w:val="single" w:sz="8" w:space="0" w:color="auto"/>
            </w:tcBorders>
            <w:shd w:val="clear" w:color="auto" w:fill="auto"/>
            <w:noWrap/>
            <w:vAlign w:val="bottom"/>
            <w:hideMark/>
          </w:tcPr>
          <w:p w:rsidR="00CE2428" w:rsidRPr="007F5070" w:rsidRDefault="00090952" w:rsidP="00FF0E2F">
            <w:pPr>
              <w:spacing w:after="0" w:line="240" w:lineRule="auto"/>
              <w:jc w:val="center"/>
              <w:rPr>
                <w:rFonts w:eastAsia="Times New Roman" w:cstheme="minorHAnsi"/>
                <w:b/>
                <w:color w:val="7030A0"/>
                <w:sz w:val="24"/>
                <w:szCs w:val="24"/>
                <w:lang w:eastAsia="en-GB"/>
              </w:rPr>
            </w:pPr>
            <w:r>
              <w:rPr>
                <w:rFonts w:eastAsia="Times New Roman" w:cstheme="minorHAnsi"/>
                <w:b/>
                <w:color w:val="7030A0"/>
                <w:sz w:val="24"/>
                <w:szCs w:val="24"/>
                <w:lang w:eastAsia="en-GB"/>
              </w:rPr>
              <w:t>9</w:t>
            </w:r>
            <w:r w:rsidR="00FF0E2F">
              <w:rPr>
                <w:rFonts w:eastAsia="Times New Roman" w:cstheme="minorHAnsi"/>
                <w:b/>
                <w:color w:val="7030A0"/>
                <w:sz w:val="24"/>
                <w:szCs w:val="24"/>
                <w:lang w:eastAsia="en-GB"/>
              </w:rPr>
              <w:t>2</w:t>
            </w:r>
          </w:p>
        </w:tc>
        <w:tc>
          <w:tcPr>
            <w:tcW w:w="773" w:type="dxa"/>
            <w:tcBorders>
              <w:top w:val="nil"/>
              <w:left w:val="nil"/>
              <w:bottom w:val="single" w:sz="8" w:space="0" w:color="auto"/>
              <w:right w:val="single" w:sz="8" w:space="0" w:color="auto"/>
            </w:tcBorders>
            <w:shd w:val="clear" w:color="auto" w:fill="auto"/>
            <w:noWrap/>
            <w:vAlign w:val="bottom"/>
            <w:hideMark/>
          </w:tcPr>
          <w:p w:rsidR="00CE2428" w:rsidRPr="007F5070" w:rsidRDefault="00FF0E2F" w:rsidP="005D69B2">
            <w:pPr>
              <w:spacing w:after="0" w:line="240" w:lineRule="auto"/>
              <w:jc w:val="center"/>
              <w:rPr>
                <w:rFonts w:eastAsia="Times New Roman" w:cstheme="minorHAnsi"/>
                <w:color w:val="000000"/>
                <w:sz w:val="24"/>
                <w:szCs w:val="24"/>
                <w:lang w:eastAsia="en-GB"/>
              </w:rPr>
            </w:pPr>
            <w:r>
              <w:rPr>
                <w:rFonts w:eastAsia="Times New Roman" w:cstheme="minorHAnsi"/>
                <w:color w:val="000000"/>
                <w:sz w:val="24"/>
                <w:szCs w:val="24"/>
                <w:lang w:eastAsia="en-GB"/>
              </w:rPr>
              <w:t>8</w:t>
            </w:r>
          </w:p>
        </w:tc>
        <w:tc>
          <w:tcPr>
            <w:tcW w:w="993" w:type="dxa"/>
            <w:tcBorders>
              <w:top w:val="nil"/>
              <w:left w:val="nil"/>
              <w:bottom w:val="single" w:sz="8" w:space="0" w:color="auto"/>
              <w:right w:val="single" w:sz="8" w:space="0" w:color="auto"/>
            </w:tcBorders>
            <w:shd w:val="clear" w:color="auto" w:fill="auto"/>
            <w:noWrap/>
            <w:vAlign w:val="bottom"/>
            <w:hideMark/>
          </w:tcPr>
          <w:p w:rsidR="00CE2428" w:rsidRPr="007F5070" w:rsidRDefault="00CE2428" w:rsidP="005D69B2">
            <w:pPr>
              <w:spacing w:after="0" w:line="240" w:lineRule="auto"/>
              <w:jc w:val="center"/>
              <w:rPr>
                <w:rFonts w:eastAsia="Times New Roman" w:cstheme="minorHAnsi"/>
                <w:color w:val="000000"/>
                <w:sz w:val="24"/>
                <w:szCs w:val="24"/>
                <w:lang w:eastAsia="en-GB"/>
              </w:rPr>
            </w:pPr>
            <w:r w:rsidRPr="007F5070">
              <w:rPr>
                <w:rFonts w:eastAsia="Times New Roman" w:cstheme="minorHAnsi"/>
                <w:color w:val="000000"/>
                <w:sz w:val="24"/>
                <w:szCs w:val="24"/>
                <w:lang w:eastAsia="en-GB"/>
              </w:rPr>
              <w:t>-</w:t>
            </w:r>
          </w:p>
        </w:tc>
        <w:tc>
          <w:tcPr>
            <w:tcW w:w="1289" w:type="dxa"/>
            <w:tcBorders>
              <w:top w:val="nil"/>
              <w:left w:val="nil"/>
              <w:bottom w:val="single" w:sz="8" w:space="0" w:color="auto"/>
              <w:right w:val="single" w:sz="8" w:space="0" w:color="auto"/>
            </w:tcBorders>
            <w:shd w:val="clear" w:color="auto" w:fill="auto"/>
            <w:noWrap/>
            <w:vAlign w:val="bottom"/>
            <w:hideMark/>
          </w:tcPr>
          <w:p w:rsidR="00CE2428" w:rsidRPr="007F5070" w:rsidRDefault="00CE2428" w:rsidP="005D69B2">
            <w:pPr>
              <w:spacing w:after="0" w:line="240" w:lineRule="auto"/>
              <w:jc w:val="center"/>
              <w:rPr>
                <w:rFonts w:eastAsia="Times New Roman" w:cstheme="minorHAnsi"/>
                <w:color w:val="000000"/>
                <w:sz w:val="24"/>
                <w:szCs w:val="24"/>
                <w:lang w:eastAsia="en-GB"/>
              </w:rPr>
            </w:pPr>
            <w:r w:rsidRPr="007F5070">
              <w:rPr>
                <w:rFonts w:eastAsia="Times New Roman" w:cstheme="minorHAnsi"/>
                <w:color w:val="000000"/>
                <w:sz w:val="24"/>
                <w:szCs w:val="24"/>
                <w:lang w:eastAsia="en-GB"/>
              </w:rPr>
              <w:t>-</w:t>
            </w:r>
          </w:p>
        </w:tc>
      </w:tr>
      <w:tr w:rsidR="00CE2428" w:rsidRPr="007F5070" w:rsidTr="005D69B2">
        <w:trPr>
          <w:trHeight w:val="330"/>
        </w:trPr>
        <w:tc>
          <w:tcPr>
            <w:tcW w:w="4893" w:type="dxa"/>
            <w:tcBorders>
              <w:top w:val="nil"/>
              <w:left w:val="single" w:sz="8" w:space="0" w:color="auto"/>
              <w:bottom w:val="single" w:sz="8" w:space="0" w:color="auto"/>
              <w:right w:val="single" w:sz="8" w:space="0" w:color="auto"/>
            </w:tcBorders>
            <w:shd w:val="clear" w:color="auto" w:fill="auto"/>
            <w:noWrap/>
            <w:vAlign w:val="bottom"/>
            <w:hideMark/>
          </w:tcPr>
          <w:p w:rsidR="00CE2428" w:rsidRPr="007F5070" w:rsidRDefault="00CE2428" w:rsidP="005D69B2">
            <w:pPr>
              <w:spacing w:after="0" w:line="240" w:lineRule="auto"/>
              <w:jc w:val="center"/>
              <w:rPr>
                <w:rFonts w:eastAsia="Times New Roman" w:cstheme="minorHAnsi"/>
                <w:color w:val="000000"/>
                <w:sz w:val="24"/>
                <w:szCs w:val="24"/>
                <w:lang w:eastAsia="en-GB"/>
              </w:rPr>
            </w:pPr>
            <w:r w:rsidRPr="007F5070">
              <w:rPr>
                <w:rFonts w:eastAsia="Times New Roman" w:cstheme="minorHAnsi"/>
                <w:color w:val="000000"/>
                <w:sz w:val="24"/>
                <w:szCs w:val="24"/>
                <w:lang w:eastAsia="en-GB"/>
              </w:rPr>
              <w:t>As a result of the advice my debt situation has improved or will improve in the future</w:t>
            </w:r>
          </w:p>
        </w:tc>
        <w:tc>
          <w:tcPr>
            <w:tcW w:w="1138" w:type="dxa"/>
            <w:tcBorders>
              <w:top w:val="nil"/>
              <w:left w:val="nil"/>
              <w:bottom w:val="single" w:sz="8" w:space="0" w:color="auto"/>
              <w:right w:val="single" w:sz="8" w:space="0" w:color="auto"/>
            </w:tcBorders>
            <w:shd w:val="clear" w:color="auto" w:fill="auto"/>
            <w:noWrap/>
            <w:vAlign w:val="bottom"/>
            <w:hideMark/>
          </w:tcPr>
          <w:p w:rsidR="00CE2428" w:rsidRPr="007F5070" w:rsidRDefault="00090952" w:rsidP="00FF0E2F">
            <w:pPr>
              <w:spacing w:after="0" w:line="240" w:lineRule="auto"/>
              <w:jc w:val="center"/>
              <w:rPr>
                <w:rFonts w:eastAsia="Times New Roman" w:cstheme="minorHAnsi"/>
                <w:b/>
                <w:color w:val="7030A0"/>
                <w:sz w:val="24"/>
                <w:szCs w:val="24"/>
                <w:lang w:eastAsia="en-GB"/>
              </w:rPr>
            </w:pPr>
            <w:r>
              <w:rPr>
                <w:rFonts w:eastAsia="Times New Roman" w:cstheme="minorHAnsi"/>
                <w:b/>
                <w:color w:val="7030A0"/>
                <w:sz w:val="24"/>
                <w:szCs w:val="24"/>
                <w:lang w:eastAsia="en-GB"/>
              </w:rPr>
              <w:t>7</w:t>
            </w:r>
            <w:r w:rsidR="00FF0E2F">
              <w:rPr>
                <w:rFonts w:eastAsia="Times New Roman" w:cstheme="minorHAnsi"/>
                <w:b/>
                <w:color w:val="7030A0"/>
                <w:sz w:val="24"/>
                <w:szCs w:val="24"/>
                <w:lang w:eastAsia="en-GB"/>
              </w:rPr>
              <w:t>7</w:t>
            </w:r>
          </w:p>
        </w:tc>
        <w:tc>
          <w:tcPr>
            <w:tcW w:w="773" w:type="dxa"/>
            <w:tcBorders>
              <w:top w:val="nil"/>
              <w:left w:val="nil"/>
              <w:bottom w:val="single" w:sz="8" w:space="0" w:color="auto"/>
              <w:right w:val="single" w:sz="8" w:space="0" w:color="auto"/>
            </w:tcBorders>
            <w:shd w:val="clear" w:color="auto" w:fill="auto"/>
            <w:noWrap/>
            <w:vAlign w:val="bottom"/>
            <w:hideMark/>
          </w:tcPr>
          <w:p w:rsidR="00CE2428" w:rsidRPr="007F5070" w:rsidRDefault="00090952" w:rsidP="005D69B2">
            <w:pPr>
              <w:spacing w:after="0" w:line="240" w:lineRule="auto"/>
              <w:jc w:val="center"/>
              <w:rPr>
                <w:rFonts w:eastAsia="Times New Roman" w:cstheme="minorHAnsi"/>
                <w:color w:val="000000"/>
                <w:sz w:val="24"/>
                <w:szCs w:val="24"/>
                <w:lang w:eastAsia="en-GB"/>
              </w:rPr>
            </w:pPr>
            <w:r>
              <w:rPr>
                <w:rFonts w:eastAsia="Times New Roman" w:cstheme="minorHAnsi"/>
                <w:color w:val="000000"/>
                <w:sz w:val="24"/>
                <w:szCs w:val="24"/>
                <w:lang w:eastAsia="en-GB"/>
              </w:rPr>
              <w:t>22</w:t>
            </w:r>
          </w:p>
        </w:tc>
        <w:tc>
          <w:tcPr>
            <w:tcW w:w="993" w:type="dxa"/>
            <w:tcBorders>
              <w:top w:val="nil"/>
              <w:left w:val="nil"/>
              <w:bottom w:val="single" w:sz="8" w:space="0" w:color="auto"/>
              <w:right w:val="single" w:sz="8" w:space="0" w:color="auto"/>
            </w:tcBorders>
            <w:shd w:val="clear" w:color="auto" w:fill="auto"/>
            <w:noWrap/>
            <w:vAlign w:val="bottom"/>
            <w:hideMark/>
          </w:tcPr>
          <w:p w:rsidR="00CE2428" w:rsidRPr="007F5070" w:rsidRDefault="00090952" w:rsidP="005D69B2">
            <w:pPr>
              <w:spacing w:after="0" w:line="240" w:lineRule="auto"/>
              <w:jc w:val="center"/>
              <w:rPr>
                <w:rFonts w:eastAsia="Times New Roman" w:cstheme="minorHAnsi"/>
                <w:color w:val="000000"/>
                <w:sz w:val="24"/>
                <w:szCs w:val="24"/>
                <w:lang w:eastAsia="en-GB"/>
              </w:rPr>
            </w:pPr>
            <w:r>
              <w:rPr>
                <w:rFonts w:eastAsia="Times New Roman" w:cstheme="minorHAnsi"/>
                <w:color w:val="000000"/>
                <w:sz w:val="24"/>
                <w:szCs w:val="24"/>
                <w:lang w:eastAsia="en-GB"/>
              </w:rPr>
              <w:t>2</w:t>
            </w:r>
          </w:p>
        </w:tc>
        <w:tc>
          <w:tcPr>
            <w:tcW w:w="1289" w:type="dxa"/>
            <w:tcBorders>
              <w:top w:val="nil"/>
              <w:left w:val="nil"/>
              <w:bottom w:val="single" w:sz="8" w:space="0" w:color="auto"/>
              <w:right w:val="single" w:sz="8" w:space="0" w:color="auto"/>
            </w:tcBorders>
            <w:shd w:val="clear" w:color="auto" w:fill="auto"/>
            <w:noWrap/>
            <w:vAlign w:val="bottom"/>
            <w:hideMark/>
          </w:tcPr>
          <w:p w:rsidR="00CE2428" w:rsidRPr="007F5070" w:rsidRDefault="00CE2428" w:rsidP="005D69B2">
            <w:pPr>
              <w:spacing w:after="0" w:line="240" w:lineRule="auto"/>
              <w:jc w:val="center"/>
              <w:rPr>
                <w:rFonts w:eastAsia="Times New Roman" w:cstheme="minorHAnsi"/>
                <w:color w:val="000000"/>
                <w:sz w:val="24"/>
                <w:szCs w:val="24"/>
                <w:lang w:eastAsia="en-GB"/>
              </w:rPr>
            </w:pPr>
            <w:r w:rsidRPr="007F5070">
              <w:rPr>
                <w:rFonts w:eastAsia="Times New Roman" w:cstheme="minorHAnsi"/>
                <w:color w:val="000000"/>
                <w:sz w:val="24"/>
                <w:szCs w:val="24"/>
                <w:lang w:eastAsia="en-GB"/>
              </w:rPr>
              <w:t>-</w:t>
            </w:r>
          </w:p>
        </w:tc>
      </w:tr>
      <w:tr w:rsidR="00CE2428" w:rsidRPr="007F5070" w:rsidTr="005D69B2">
        <w:trPr>
          <w:trHeight w:val="330"/>
        </w:trPr>
        <w:tc>
          <w:tcPr>
            <w:tcW w:w="4893" w:type="dxa"/>
            <w:tcBorders>
              <w:top w:val="nil"/>
              <w:left w:val="single" w:sz="8" w:space="0" w:color="auto"/>
              <w:bottom w:val="single" w:sz="8" w:space="0" w:color="auto"/>
              <w:right w:val="single" w:sz="8" w:space="0" w:color="auto"/>
            </w:tcBorders>
            <w:shd w:val="clear" w:color="auto" w:fill="auto"/>
            <w:noWrap/>
            <w:vAlign w:val="bottom"/>
            <w:hideMark/>
          </w:tcPr>
          <w:p w:rsidR="00CE2428" w:rsidRPr="007F5070" w:rsidRDefault="00CE2428" w:rsidP="005D69B2">
            <w:pPr>
              <w:spacing w:after="0" w:line="240" w:lineRule="auto"/>
              <w:jc w:val="center"/>
              <w:rPr>
                <w:rFonts w:eastAsia="Times New Roman" w:cstheme="minorHAnsi"/>
                <w:color w:val="000000"/>
                <w:sz w:val="24"/>
                <w:szCs w:val="24"/>
                <w:lang w:eastAsia="en-GB"/>
              </w:rPr>
            </w:pPr>
            <w:r w:rsidRPr="007F5070">
              <w:rPr>
                <w:rFonts w:eastAsia="Times New Roman" w:cstheme="minorHAnsi"/>
                <w:color w:val="000000"/>
                <w:sz w:val="24"/>
                <w:szCs w:val="24"/>
                <w:lang w:eastAsia="en-GB"/>
              </w:rPr>
              <w:t>I feel more in control of my finances</w:t>
            </w:r>
          </w:p>
        </w:tc>
        <w:tc>
          <w:tcPr>
            <w:tcW w:w="1138" w:type="dxa"/>
            <w:tcBorders>
              <w:top w:val="nil"/>
              <w:left w:val="nil"/>
              <w:bottom w:val="single" w:sz="8" w:space="0" w:color="auto"/>
              <w:right w:val="single" w:sz="8" w:space="0" w:color="auto"/>
            </w:tcBorders>
            <w:shd w:val="clear" w:color="auto" w:fill="auto"/>
            <w:noWrap/>
            <w:vAlign w:val="bottom"/>
            <w:hideMark/>
          </w:tcPr>
          <w:p w:rsidR="00CE2428" w:rsidRPr="007F5070" w:rsidRDefault="00090952" w:rsidP="005D69B2">
            <w:pPr>
              <w:spacing w:after="0" w:line="240" w:lineRule="auto"/>
              <w:jc w:val="center"/>
              <w:rPr>
                <w:rFonts w:eastAsia="Times New Roman" w:cstheme="minorHAnsi"/>
                <w:b/>
                <w:color w:val="7030A0"/>
                <w:sz w:val="24"/>
                <w:szCs w:val="24"/>
                <w:lang w:eastAsia="en-GB"/>
              </w:rPr>
            </w:pPr>
            <w:r>
              <w:rPr>
                <w:rFonts w:eastAsia="Times New Roman" w:cstheme="minorHAnsi"/>
                <w:b/>
                <w:color w:val="7030A0"/>
                <w:sz w:val="24"/>
                <w:szCs w:val="24"/>
                <w:lang w:eastAsia="en-GB"/>
              </w:rPr>
              <w:t>85</w:t>
            </w:r>
          </w:p>
        </w:tc>
        <w:tc>
          <w:tcPr>
            <w:tcW w:w="773" w:type="dxa"/>
            <w:tcBorders>
              <w:top w:val="nil"/>
              <w:left w:val="nil"/>
              <w:bottom w:val="single" w:sz="8" w:space="0" w:color="auto"/>
              <w:right w:val="single" w:sz="8" w:space="0" w:color="auto"/>
            </w:tcBorders>
            <w:shd w:val="clear" w:color="auto" w:fill="auto"/>
            <w:noWrap/>
            <w:vAlign w:val="bottom"/>
            <w:hideMark/>
          </w:tcPr>
          <w:p w:rsidR="00CE2428" w:rsidRPr="007F5070" w:rsidRDefault="00090952" w:rsidP="005D69B2">
            <w:pPr>
              <w:spacing w:after="0" w:line="240" w:lineRule="auto"/>
              <w:jc w:val="center"/>
              <w:rPr>
                <w:rFonts w:eastAsia="Times New Roman" w:cstheme="minorHAnsi"/>
                <w:color w:val="000000"/>
                <w:sz w:val="24"/>
                <w:szCs w:val="24"/>
                <w:lang w:eastAsia="en-GB"/>
              </w:rPr>
            </w:pPr>
            <w:r>
              <w:rPr>
                <w:rFonts w:eastAsia="Times New Roman" w:cstheme="minorHAnsi"/>
                <w:color w:val="000000"/>
                <w:sz w:val="24"/>
                <w:szCs w:val="24"/>
                <w:lang w:eastAsia="en-GB"/>
              </w:rPr>
              <w:t>15</w:t>
            </w:r>
          </w:p>
        </w:tc>
        <w:tc>
          <w:tcPr>
            <w:tcW w:w="993" w:type="dxa"/>
            <w:tcBorders>
              <w:top w:val="nil"/>
              <w:left w:val="nil"/>
              <w:bottom w:val="single" w:sz="8" w:space="0" w:color="auto"/>
              <w:right w:val="single" w:sz="8" w:space="0" w:color="auto"/>
            </w:tcBorders>
            <w:shd w:val="clear" w:color="auto" w:fill="auto"/>
            <w:noWrap/>
            <w:vAlign w:val="bottom"/>
            <w:hideMark/>
          </w:tcPr>
          <w:p w:rsidR="00CE2428" w:rsidRPr="007F5070" w:rsidRDefault="00CE2428" w:rsidP="005D69B2">
            <w:pPr>
              <w:spacing w:after="0" w:line="240" w:lineRule="auto"/>
              <w:jc w:val="center"/>
              <w:rPr>
                <w:rFonts w:eastAsia="Times New Roman" w:cstheme="minorHAnsi"/>
                <w:color w:val="000000"/>
                <w:sz w:val="24"/>
                <w:szCs w:val="24"/>
                <w:lang w:eastAsia="en-GB"/>
              </w:rPr>
            </w:pPr>
            <w:r w:rsidRPr="007F5070">
              <w:rPr>
                <w:rFonts w:eastAsia="Times New Roman" w:cstheme="minorHAnsi"/>
                <w:color w:val="000000"/>
                <w:sz w:val="24"/>
                <w:szCs w:val="24"/>
                <w:lang w:eastAsia="en-GB"/>
              </w:rPr>
              <w:t>-</w:t>
            </w:r>
          </w:p>
        </w:tc>
        <w:tc>
          <w:tcPr>
            <w:tcW w:w="1289" w:type="dxa"/>
            <w:tcBorders>
              <w:top w:val="nil"/>
              <w:left w:val="nil"/>
              <w:bottom w:val="single" w:sz="8" w:space="0" w:color="auto"/>
              <w:right w:val="single" w:sz="8" w:space="0" w:color="auto"/>
            </w:tcBorders>
            <w:shd w:val="clear" w:color="auto" w:fill="auto"/>
            <w:noWrap/>
            <w:vAlign w:val="bottom"/>
            <w:hideMark/>
          </w:tcPr>
          <w:p w:rsidR="00CE2428" w:rsidRPr="007F5070" w:rsidRDefault="00CE2428" w:rsidP="005D69B2">
            <w:pPr>
              <w:spacing w:after="0" w:line="240" w:lineRule="auto"/>
              <w:jc w:val="center"/>
              <w:rPr>
                <w:rFonts w:eastAsia="Times New Roman" w:cstheme="minorHAnsi"/>
                <w:color w:val="000000"/>
                <w:sz w:val="24"/>
                <w:szCs w:val="24"/>
                <w:lang w:eastAsia="en-GB"/>
              </w:rPr>
            </w:pPr>
            <w:r w:rsidRPr="007F5070">
              <w:rPr>
                <w:rFonts w:eastAsia="Times New Roman" w:cstheme="minorHAnsi"/>
                <w:color w:val="000000"/>
                <w:sz w:val="24"/>
                <w:szCs w:val="24"/>
                <w:lang w:eastAsia="en-GB"/>
              </w:rPr>
              <w:t>-</w:t>
            </w:r>
          </w:p>
        </w:tc>
      </w:tr>
      <w:tr w:rsidR="00CE2428" w:rsidRPr="007F5070" w:rsidTr="005D69B2">
        <w:trPr>
          <w:trHeight w:val="330"/>
        </w:trPr>
        <w:tc>
          <w:tcPr>
            <w:tcW w:w="4893" w:type="dxa"/>
            <w:tcBorders>
              <w:top w:val="nil"/>
              <w:left w:val="single" w:sz="8" w:space="0" w:color="auto"/>
              <w:bottom w:val="single" w:sz="8" w:space="0" w:color="auto"/>
              <w:right w:val="single" w:sz="8" w:space="0" w:color="auto"/>
            </w:tcBorders>
            <w:shd w:val="clear" w:color="auto" w:fill="auto"/>
            <w:noWrap/>
            <w:vAlign w:val="bottom"/>
            <w:hideMark/>
          </w:tcPr>
          <w:p w:rsidR="00CE2428" w:rsidRPr="007F5070" w:rsidRDefault="00CE2428" w:rsidP="005D69B2">
            <w:pPr>
              <w:spacing w:after="0" w:line="240" w:lineRule="auto"/>
              <w:jc w:val="center"/>
              <w:rPr>
                <w:rFonts w:eastAsia="Times New Roman" w:cstheme="minorHAnsi"/>
                <w:color w:val="000000"/>
                <w:sz w:val="24"/>
                <w:szCs w:val="24"/>
                <w:lang w:eastAsia="en-GB"/>
              </w:rPr>
            </w:pPr>
            <w:r w:rsidRPr="007F5070">
              <w:rPr>
                <w:rFonts w:eastAsia="Times New Roman" w:cstheme="minorHAnsi"/>
                <w:color w:val="000000"/>
                <w:sz w:val="24"/>
                <w:szCs w:val="24"/>
                <w:lang w:eastAsia="en-GB"/>
              </w:rPr>
              <w:t xml:space="preserve">I am more </w:t>
            </w:r>
            <w:r w:rsidR="00754933" w:rsidRPr="007F5070">
              <w:rPr>
                <w:rFonts w:eastAsia="Times New Roman" w:cstheme="minorHAnsi"/>
                <w:color w:val="000000"/>
                <w:sz w:val="24"/>
                <w:szCs w:val="24"/>
                <w:lang w:eastAsia="en-GB"/>
              </w:rPr>
              <w:t>knowledgeable</w:t>
            </w:r>
            <w:r w:rsidRPr="007F5070">
              <w:rPr>
                <w:rFonts w:eastAsia="Times New Roman" w:cstheme="minorHAnsi"/>
                <w:color w:val="000000"/>
                <w:sz w:val="24"/>
                <w:szCs w:val="24"/>
                <w:lang w:eastAsia="en-GB"/>
              </w:rPr>
              <w:t xml:space="preserve"> about financial matters overall since contacting BDL</w:t>
            </w:r>
          </w:p>
        </w:tc>
        <w:tc>
          <w:tcPr>
            <w:tcW w:w="1138" w:type="dxa"/>
            <w:tcBorders>
              <w:top w:val="nil"/>
              <w:left w:val="nil"/>
              <w:bottom w:val="single" w:sz="8" w:space="0" w:color="auto"/>
              <w:right w:val="single" w:sz="8" w:space="0" w:color="auto"/>
            </w:tcBorders>
            <w:shd w:val="clear" w:color="auto" w:fill="auto"/>
            <w:noWrap/>
            <w:vAlign w:val="bottom"/>
            <w:hideMark/>
          </w:tcPr>
          <w:p w:rsidR="00CE2428" w:rsidRPr="007F5070" w:rsidRDefault="00090952" w:rsidP="00FF0E2F">
            <w:pPr>
              <w:spacing w:after="0" w:line="240" w:lineRule="auto"/>
              <w:jc w:val="center"/>
              <w:rPr>
                <w:rFonts w:eastAsia="Times New Roman" w:cstheme="minorHAnsi"/>
                <w:b/>
                <w:color w:val="7030A0"/>
                <w:sz w:val="24"/>
                <w:szCs w:val="24"/>
                <w:lang w:eastAsia="en-GB"/>
              </w:rPr>
            </w:pPr>
            <w:r>
              <w:rPr>
                <w:rFonts w:eastAsia="Times New Roman" w:cstheme="minorHAnsi"/>
                <w:b/>
                <w:color w:val="7030A0"/>
                <w:sz w:val="24"/>
                <w:szCs w:val="24"/>
                <w:lang w:eastAsia="en-GB"/>
              </w:rPr>
              <w:t>8</w:t>
            </w:r>
            <w:r w:rsidR="00FF0E2F">
              <w:rPr>
                <w:rFonts w:eastAsia="Times New Roman" w:cstheme="minorHAnsi"/>
                <w:b/>
                <w:color w:val="7030A0"/>
                <w:sz w:val="24"/>
                <w:szCs w:val="24"/>
                <w:lang w:eastAsia="en-GB"/>
              </w:rPr>
              <w:t>5</w:t>
            </w:r>
          </w:p>
        </w:tc>
        <w:tc>
          <w:tcPr>
            <w:tcW w:w="773" w:type="dxa"/>
            <w:tcBorders>
              <w:top w:val="nil"/>
              <w:left w:val="nil"/>
              <w:bottom w:val="single" w:sz="8" w:space="0" w:color="auto"/>
              <w:right w:val="single" w:sz="8" w:space="0" w:color="auto"/>
            </w:tcBorders>
            <w:shd w:val="clear" w:color="auto" w:fill="auto"/>
            <w:noWrap/>
            <w:vAlign w:val="bottom"/>
            <w:hideMark/>
          </w:tcPr>
          <w:p w:rsidR="00CE2428" w:rsidRPr="007F5070" w:rsidRDefault="00090952" w:rsidP="00FF0E2F">
            <w:pPr>
              <w:spacing w:after="0" w:line="240" w:lineRule="auto"/>
              <w:jc w:val="center"/>
              <w:rPr>
                <w:rFonts w:eastAsia="Times New Roman" w:cstheme="minorHAnsi"/>
                <w:color w:val="000000"/>
                <w:sz w:val="24"/>
                <w:szCs w:val="24"/>
                <w:lang w:eastAsia="en-GB"/>
              </w:rPr>
            </w:pPr>
            <w:r>
              <w:rPr>
                <w:rFonts w:eastAsia="Times New Roman" w:cstheme="minorHAnsi"/>
                <w:color w:val="000000"/>
                <w:sz w:val="24"/>
                <w:szCs w:val="24"/>
                <w:lang w:eastAsia="en-GB"/>
              </w:rPr>
              <w:t>1</w:t>
            </w:r>
            <w:r w:rsidR="00FF0E2F">
              <w:rPr>
                <w:rFonts w:eastAsia="Times New Roman" w:cstheme="minorHAnsi"/>
                <w:color w:val="000000"/>
                <w:sz w:val="24"/>
                <w:szCs w:val="24"/>
                <w:lang w:eastAsia="en-GB"/>
              </w:rPr>
              <w:t>5</w:t>
            </w:r>
          </w:p>
        </w:tc>
        <w:tc>
          <w:tcPr>
            <w:tcW w:w="993" w:type="dxa"/>
            <w:tcBorders>
              <w:top w:val="nil"/>
              <w:left w:val="nil"/>
              <w:bottom w:val="single" w:sz="8" w:space="0" w:color="auto"/>
              <w:right w:val="single" w:sz="8" w:space="0" w:color="auto"/>
            </w:tcBorders>
            <w:shd w:val="clear" w:color="auto" w:fill="auto"/>
            <w:noWrap/>
            <w:vAlign w:val="bottom"/>
            <w:hideMark/>
          </w:tcPr>
          <w:p w:rsidR="00CE2428" w:rsidRPr="007F5070" w:rsidRDefault="00CE2428" w:rsidP="005D69B2">
            <w:pPr>
              <w:spacing w:after="0" w:line="240" w:lineRule="auto"/>
              <w:jc w:val="center"/>
              <w:rPr>
                <w:rFonts w:eastAsia="Times New Roman" w:cstheme="minorHAnsi"/>
                <w:color w:val="000000"/>
                <w:sz w:val="24"/>
                <w:szCs w:val="24"/>
                <w:lang w:eastAsia="en-GB"/>
              </w:rPr>
            </w:pPr>
            <w:r w:rsidRPr="007F5070">
              <w:rPr>
                <w:rFonts w:eastAsia="Times New Roman" w:cstheme="minorHAnsi"/>
                <w:color w:val="000000"/>
                <w:sz w:val="24"/>
                <w:szCs w:val="24"/>
                <w:lang w:eastAsia="en-GB"/>
              </w:rPr>
              <w:t>-</w:t>
            </w:r>
          </w:p>
        </w:tc>
        <w:tc>
          <w:tcPr>
            <w:tcW w:w="1289" w:type="dxa"/>
            <w:tcBorders>
              <w:top w:val="nil"/>
              <w:left w:val="nil"/>
              <w:bottom w:val="single" w:sz="8" w:space="0" w:color="auto"/>
              <w:right w:val="single" w:sz="8" w:space="0" w:color="auto"/>
            </w:tcBorders>
            <w:shd w:val="clear" w:color="auto" w:fill="auto"/>
            <w:noWrap/>
            <w:vAlign w:val="bottom"/>
            <w:hideMark/>
          </w:tcPr>
          <w:p w:rsidR="00CE2428" w:rsidRPr="007F5070" w:rsidRDefault="00CE2428" w:rsidP="005D69B2">
            <w:pPr>
              <w:spacing w:after="0" w:line="240" w:lineRule="auto"/>
              <w:jc w:val="center"/>
              <w:rPr>
                <w:rFonts w:eastAsia="Times New Roman" w:cstheme="minorHAnsi"/>
                <w:color w:val="000000"/>
                <w:sz w:val="24"/>
                <w:szCs w:val="24"/>
                <w:lang w:eastAsia="en-GB"/>
              </w:rPr>
            </w:pPr>
            <w:r w:rsidRPr="007F5070">
              <w:rPr>
                <w:rFonts w:eastAsia="Times New Roman" w:cstheme="minorHAnsi"/>
                <w:color w:val="000000"/>
                <w:sz w:val="24"/>
                <w:szCs w:val="24"/>
                <w:lang w:eastAsia="en-GB"/>
              </w:rPr>
              <w:t>-</w:t>
            </w:r>
          </w:p>
        </w:tc>
      </w:tr>
    </w:tbl>
    <w:p w:rsidR="00AA2096" w:rsidRDefault="00AA2096" w:rsidP="00FA6E40">
      <w:pPr>
        <w:rPr>
          <w:rFonts w:cstheme="minorHAnsi"/>
          <w:sz w:val="24"/>
          <w:szCs w:val="24"/>
        </w:rPr>
      </w:pPr>
    </w:p>
    <w:p w:rsidR="00AA2096" w:rsidRPr="007F5070" w:rsidRDefault="00AA2096" w:rsidP="00FA6E40">
      <w:pPr>
        <w:rPr>
          <w:rFonts w:cstheme="minorHAnsi"/>
          <w:sz w:val="24"/>
          <w:szCs w:val="24"/>
        </w:rPr>
      </w:pPr>
      <w:r>
        <w:rPr>
          <w:rFonts w:cstheme="minorHAnsi"/>
          <w:sz w:val="24"/>
          <w:szCs w:val="24"/>
        </w:rPr>
        <w:t xml:space="preserve">The majority of responses were positive with only </w:t>
      </w:r>
      <w:r w:rsidR="00090952">
        <w:rPr>
          <w:rFonts w:cstheme="minorHAnsi"/>
          <w:sz w:val="24"/>
          <w:szCs w:val="24"/>
        </w:rPr>
        <w:t>2</w:t>
      </w:r>
      <w:r>
        <w:rPr>
          <w:rFonts w:cstheme="minorHAnsi"/>
          <w:sz w:val="24"/>
          <w:szCs w:val="24"/>
        </w:rPr>
        <w:t xml:space="preserve">% stating their debt situation has </w:t>
      </w:r>
      <w:r w:rsidR="00090952">
        <w:rPr>
          <w:rFonts w:cstheme="minorHAnsi"/>
          <w:sz w:val="24"/>
          <w:szCs w:val="24"/>
        </w:rPr>
        <w:t xml:space="preserve">not </w:t>
      </w:r>
      <w:r>
        <w:rPr>
          <w:rFonts w:cstheme="minorHAnsi"/>
          <w:sz w:val="24"/>
          <w:szCs w:val="24"/>
        </w:rPr>
        <w:t xml:space="preserve">or will </w:t>
      </w:r>
      <w:r w:rsidR="00090952">
        <w:rPr>
          <w:rFonts w:cstheme="minorHAnsi"/>
          <w:sz w:val="24"/>
          <w:szCs w:val="24"/>
        </w:rPr>
        <w:t xml:space="preserve">not </w:t>
      </w:r>
      <w:r>
        <w:rPr>
          <w:rFonts w:cstheme="minorHAnsi"/>
          <w:sz w:val="24"/>
          <w:szCs w:val="24"/>
        </w:rPr>
        <w:t xml:space="preserve">improve in the future. This may be due </w:t>
      </w:r>
      <w:r w:rsidR="00EA7C2E">
        <w:rPr>
          <w:rFonts w:cstheme="minorHAnsi"/>
          <w:sz w:val="24"/>
          <w:szCs w:val="24"/>
        </w:rPr>
        <w:t>those clients considering ceasing to trade or bankruptcy.</w:t>
      </w:r>
    </w:p>
    <w:p w:rsidR="00DF6336" w:rsidRPr="007F5070" w:rsidRDefault="00677F42" w:rsidP="00FA6E40">
      <w:pPr>
        <w:rPr>
          <w:rFonts w:cstheme="minorHAnsi"/>
          <w:sz w:val="24"/>
          <w:szCs w:val="24"/>
        </w:rPr>
      </w:pPr>
      <w:r w:rsidRPr="007F5070">
        <w:rPr>
          <w:rFonts w:cstheme="minorHAnsi"/>
          <w:sz w:val="24"/>
          <w:szCs w:val="24"/>
        </w:rPr>
        <w:t>The respondents were</w:t>
      </w:r>
      <w:r w:rsidR="00EA7C2E">
        <w:rPr>
          <w:rFonts w:cstheme="minorHAnsi"/>
          <w:sz w:val="24"/>
          <w:szCs w:val="24"/>
        </w:rPr>
        <w:t xml:space="preserve"> then</w:t>
      </w:r>
      <w:r w:rsidRPr="007F5070">
        <w:rPr>
          <w:rFonts w:cstheme="minorHAnsi"/>
          <w:sz w:val="24"/>
          <w:szCs w:val="24"/>
        </w:rPr>
        <w:t xml:space="preserve"> asked how the advice they were given affected their situation</w:t>
      </w:r>
      <w:r w:rsidR="00C54FCD" w:rsidRPr="007F5070">
        <w:rPr>
          <w:rFonts w:cstheme="minorHAnsi"/>
          <w:sz w:val="24"/>
          <w:szCs w:val="24"/>
        </w:rPr>
        <w:t>,</w:t>
      </w:r>
      <w:r w:rsidR="00C54FCD" w:rsidRPr="007F5070">
        <w:rPr>
          <w:rFonts w:cstheme="minorHAnsi"/>
          <w:b/>
          <w:sz w:val="24"/>
          <w:szCs w:val="24"/>
        </w:rPr>
        <w:t xml:space="preserve"> </w:t>
      </w:r>
      <w:r w:rsidR="00FF0E2F">
        <w:rPr>
          <w:rFonts w:cstheme="minorHAnsi"/>
          <w:b/>
          <w:color w:val="7030A0"/>
          <w:sz w:val="24"/>
          <w:szCs w:val="24"/>
        </w:rPr>
        <w:t>81</w:t>
      </w:r>
      <w:r w:rsidR="006866AB" w:rsidRPr="007F5070">
        <w:rPr>
          <w:rFonts w:cstheme="minorHAnsi"/>
          <w:b/>
          <w:color w:val="7030A0"/>
          <w:sz w:val="24"/>
          <w:szCs w:val="24"/>
        </w:rPr>
        <w:t>%</w:t>
      </w:r>
      <w:r w:rsidR="006866AB" w:rsidRPr="007F5070">
        <w:rPr>
          <w:rFonts w:cstheme="minorHAnsi"/>
          <w:color w:val="7030A0"/>
          <w:sz w:val="24"/>
          <w:szCs w:val="24"/>
        </w:rPr>
        <w:t xml:space="preserve"> </w:t>
      </w:r>
      <w:r w:rsidR="006866AB" w:rsidRPr="007F5070">
        <w:rPr>
          <w:rFonts w:cstheme="minorHAnsi"/>
          <w:sz w:val="24"/>
          <w:szCs w:val="24"/>
        </w:rPr>
        <w:t xml:space="preserve">of respondents stated </w:t>
      </w:r>
      <w:r w:rsidR="00A9299E">
        <w:rPr>
          <w:rFonts w:cstheme="minorHAnsi"/>
          <w:sz w:val="24"/>
          <w:szCs w:val="24"/>
        </w:rPr>
        <w:t>it had</w:t>
      </w:r>
      <w:r w:rsidR="006866AB" w:rsidRPr="007F5070">
        <w:rPr>
          <w:rFonts w:cstheme="minorHAnsi"/>
          <w:sz w:val="24"/>
          <w:szCs w:val="24"/>
        </w:rPr>
        <w:t xml:space="preserve"> </w:t>
      </w:r>
      <w:r w:rsidR="001F4EA1" w:rsidRPr="007F5070">
        <w:rPr>
          <w:rFonts w:cstheme="minorHAnsi"/>
          <w:sz w:val="24"/>
          <w:szCs w:val="24"/>
        </w:rPr>
        <w:t>i</w:t>
      </w:r>
      <w:r w:rsidR="006866AB" w:rsidRPr="007F5070">
        <w:rPr>
          <w:rFonts w:cstheme="minorHAnsi"/>
          <w:sz w:val="24"/>
          <w:szCs w:val="24"/>
        </w:rPr>
        <w:t>mproved their sit</w:t>
      </w:r>
      <w:r w:rsidR="00090952">
        <w:rPr>
          <w:rFonts w:cstheme="minorHAnsi"/>
          <w:sz w:val="24"/>
          <w:szCs w:val="24"/>
        </w:rPr>
        <w:t>uation a lot, with</w:t>
      </w:r>
      <w:r w:rsidR="006866AB" w:rsidRPr="007F5070">
        <w:rPr>
          <w:rFonts w:cstheme="minorHAnsi"/>
          <w:sz w:val="24"/>
          <w:szCs w:val="24"/>
        </w:rPr>
        <w:t xml:space="preserve"> </w:t>
      </w:r>
      <w:r w:rsidR="00FF0E2F">
        <w:rPr>
          <w:rFonts w:cstheme="minorHAnsi"/>
          <w:b/>
          <w:color w:val="7030A0"/>
          <w:sz w:val="24"/>
          <w:szCs w:val="24"/>
        </w:rPr>
        <w:t>19</w:t>
      </w:r>
      <w:r w:rsidR="006866AB" w:rsidRPr="007F5070">
        <w:rPr>
          <w:rFonts w:cstheme="minorHAnsi"/>
          <w:b/>
          <w:color w:val="7030A0"/>
          <w:sz w:val="24"/>
          <w:szCs w:val="24"/>
        </w:rPr>
        <w:t>%</w:t>
      </w:r>
      <w:r w:rsidR="006866AB" w:rsidRPr="007F5070">
        <w:rPr>
          <w:rFonts w:cstheme="minorHAnsi"/>
          <w:sz w:val="24"/>
          <w:szCs w:val="24"/>
        </w:rPr>
        <w:t xml:space="preserve"> stating </w:t>
      </w:r>
      <w:r w:rsidR="00A9299E">
        <w:rPr>
          <w:rFonts w:cstheme="minorHAnsi"/>
          <w:sz w:val="24"/>
          <w:szCs w:val="24"/>
        </w:rPr>
        <w:t>it had</w:t>
      </w:r>
      <w:r w:rsidR="006866AB" w:rsidRPr="007F5070">
        <w:rPr>
          <w:rFonts w:cstheme="minorHAnsi"/>
          <w:sz w:val="24"/>
          <w:szCs w:val="24"/>
        </w:rPr>
        <w:t xml:space="preserve"> improved their situation to some extent.</w:t>
      </w:r>
      <w:r w:rsidR="00C54FCD" w:rsidRPr="007F5070">
        <w:rPr>
          <w:rFonts w:cstheme="minorHAnsi"/>
          <w:sz w:val="24"/>
          <w:szCs w:val="24"/>
        </w:rPr>
        <w:t xml:space="preserve"> </w:t>
      </w:r>
      <w:r w:rsidR="00116759" w:rsidRPr="007F5070">
        <w:rPr>
          <w:rFonts w:cstheme="minorHAnsi"/>
          <w:sz w:val="24"/>
          <w:szCs w:val="24"/>
        </w:rPr>
        <w:t>Notably</w:t>
      </w:r>
      <w:r w:rsidR="00C54FCD" w:rsidRPr="007F5070">
        <w:rPr>
          <w:rFonts w:cstheme="minorHAnsi"/>
          <w:sz w:val="24"/>
          <w:szCs w:val="24"/>
        </w:rPr>
        <w:t xml:space="preserve">, no-one stated that their situation stayed the same or deteriorated after receiving advice. </w:t>
      </w:r>
    </w:p>
    <w:p w:rsidR="001F4EA1" w:rsidRPr="007F5070" w:rsidRDefault="00983D89" w:rsidP="001F4EA1">
      <w:pPr>
        <w:rPr>
          <w:rFonts w:cstheme="minorHAnsi"/>
          <w:sz w:val="24"/>
          <w:szCs w:val="24"/>
        </w:rPr>
      </w:pPr>
      <w:r>
        <w:rPr>
          <w:rFonts w:cstheme="minorHAnsi"/>
          <w:sz w:val="24"/>
          <w:szCs w:val="24"/>
        </w:rPr>
        <w:t xml:space="preserve">Table </w:t>
      </w:r>
      <w:r w:rsidR="00F01BE8">
        <w:rPr>
          <w:rFonts w:cstheme="minorHAnsi"/>
          <w:sz w:val="24"/>
          <w:szCs w:val="24"/>
        </w:rPr>
        <w:t>4.2</w:t>
      </w:r>
      <w:r w:rsidR="001F4EA1" w:rsidRPr="007F5070">
        <w:rPr>
          <w:rFonts w:cstheme="minorHAnsi"/>
          <w:sz w:val="24"/>
          <w:szCs w:val="24"/>
        </w:rPr>
        <w:t xml:space="preserve"> illustrates how effective the respondents found all aspects of the service including factsheets, template letters, website and voicemail services. </w:t>
      </w:r>
    </w:p>
    <w:p w:rsidR="001F4EA1" w:rsidRPr="007F5070" w:rsidRDefault="001F4EA1" w:rsidP="001F4EA1">
      <w:pPr>
        <w:rPr>
          <w:rFonts w:cstheme="minorHAnsi"/>
          <w:b/>
          <w:sz w:val="24"/>
          <w:szCs w:val="24"/>
        </w:rPr>
      </w:pPr>
      <w:r w:rsidRPr="007F5070">
        <w:rPr>
          <w:rFonts w:cstheme="minorHAnsi"/>
          <w:sz w:val="24"/>
          <w:szCs w:val="24"/>
        </w:rPr>
        <w:t xml:space="preserve"> </w:t>
      </w:r>
      <w:r w:rsidRPr="007F5070">
        <w:rPr>
          <w:rFonts w:cstheme="minorHAnsi"/>
          <w:sz w:val="24"/>
          <w:szCs w:val="24"/>
        </w:rPr>
        <w:tab/>
      </w:r>
      <w:r w:rsidR="00B309A5">
        <w:rPr>
          <w:rFonts w:cstheme="minorHAnsi"/>
          <w:b/>
          <w:color w:val="7030A0"/>
          <w:sz w:val="24"/>
          <w:szCs w:val="24"/>
        </w:rPr>
        <w:t>Table 4.2</w:t>
      </w:r>
      <w:r w:rsidRPr="007D5A70">
        <w:rPr>
          <w:rFonts w:cstheme="minorHAnsi"/>
          <w:b/>
          <w:color w:val="7030A0"/>
          <w:sz w:val="24"/>
          <w:szCs w:val="24"/>
        </w:rPr>
        <w:t xml:space="preserve"> How useful the respondents found all aspects of the service </w:t>
      </w:r>
    </w:p>
    <w:tbl>
      <w:tblPr>
        <w:tblW w:w="9397" w:type="dxa"/>
        <w:tblInd w:w="392" w:type="dxa"/>
        <w:tblLook w:val="04A0" w:firstRow="1" w:lastRow="0" w:firstColumn="1" w:lastColumn="0" w:noHBand="0" w:noVBand="1"/>
      </w:tblPr>
      <w:tblGrid>
        <w:gridCol w:w="2268"/>
        <w:gridCol w:w="1459"/>
        <w:gridCol w:w="1276"/>
        <w:gridCol w:w="1417"/>
        <w:gridCol w:w="1560"/>
        <w:gridCol w:w="1417"/>
      </w:tblGrid>
      <w:tr w:rsidR="001F4EA1" w:rsidRPr="00983D89" w:rsidTr="00EA7C2E">
        <w:trPr>
          <w:trHeight w:val="315"/>
        </w:trPr>
        <w:tc>
          <w:tcPr>
            <w:tcW w:w="2268" w:type="dxa"/>
            <w:tcBorders>
              <w:top w:val="nil"/>
              <w:left w:val="nil"/>
              <w:bottom w:val="nil"/>
              <w:right w:val="nil"/>
            </w:tcBorders>
            <w:shd w:val="clear" w:color="auto" w:fill="auto"/>
            <w:noWrap/>
            <w:vAlign w:val="bottom"/>
            <w:hideMark/>
          </w:tcPr>
          <w:p w:rsidR="001F4EA1" w:rsidRPr="00983D89" w:rsidRDefault="001F4EA1" w:rsidP="00FB62FD">
            <w:pPr>
              <w:rPr>
                <w:rFonts w:eastAsia="Times New Roman" w:cstheme="minorHAnsi"/>
                <w:bCs/>
                <w:color w:val="000000"/>
                <w:sz w:val="24"/>
                <w:szCs w:val="24"/>
                <w:lang w:eastAsia="en-GB"/>
              </w:rPr>
            </w:pPr>
          </w:p>
        </w:tc>
        <w:tc>
          <w:tcPr>
            <w:tcW w:w="14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4EA1" w:rsidRPr="00983D89" w:rsidRDefault="001F4EA1" w:rsidP="00FB62FD">
            <w:pPr>
              <w:spacing w:after="0" w:line="240" w:lineRule="auto"/>
              <w:jc w:val="center"/>
              <w:rPr>
                <w:rFonts w:eastAsia="Times New Roman" w:cstheme="minorHAnsi"/>
                <w:bCs/>
                <w:color w:val="000000"/>
                <w:sz w:val="24"/>
                <w:szCs w:val="24"/>
                <w:lang w:eastAsia="en-GB"/>
              </w:rPr>
            </w:pPr>
            <w:r w:rsidRPr="00983D89">
              <w:rPr>
                <w:rFonts w:eastAsia="Times New Roman" w:cstheme="minorHAnsi"/>
                <w:bCs/>
                <w:color w:val="000000"/>
                <w:sz w:val="24"/>
                <w:szCs w:val="24"/>
                <w:lang w:eastAsia="en-GB"/>
              </w:rPr>
              <w:t>Very Useful</w:t>
            </w:r>
          </w:p>
          <w:p w:rsidR="001F4EA1" w:rsidRPr="00983D89" w:rsidRDefault="001F4EA1" w:rsidP="00FB62FD">
            <w:pPr>
              <w:spacing w:after="0" w:line="240" w:lineRule="auto"/>
              <w:jc w:val="center"/>
              <w:rPr>
                <w:rFonts w:eastAsia="Times New Roman" w:cstheme="minorHAnsi"/>
                <w:bCs/>
                <w:color w:val="000000"/>
                <w:sz w:val="24"/>
                <w:szCs w:val="24"/>
                <w:lang w:eastAsia="en-GB"/>
              </w:rPr>
            </w:pPr>
            <w:r w:rsidRPr="00983D89">
              <w:rPr>
                <w:rFonts w:eastAsia="Times New Roman" w:cstheme="minorHAnsi"/>
                <w:color w:val="000000"/>
                <w:sz w:val="24"/>
                <w:szCs w:val="24"/>
                <w:lang w:eastAsia="en-GB"/>
              </w:rPr>
              <w:t>(%)</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1F4EA1" w:rsidRPr="00983D89" w:rsidRDefault="001F4EA1" w:rsidP="00FB62FD">
            <w:pPr>
              <w:spacing w:after="0" w:line="240" w:lineRule="auto"/>
              <w:jc w:val="center"/>
              <w:rPr>
                <w:rFonts w:eastAsia="Times New Roman" w:cstheme="minorHAnsi"/>
                <w:bCs/>
                <w:color w:val="000000"/>
                <w:sz w:val="24"/>
                <w:szCs w:val="24"/>
                <w:lang w:eastAsia="en-GB"/>
              </w:rPr>
            </w:pPr>
            <w:r w:rsidRPr="00983D89">
              <w:rPr>
                <w:rFonts w:eastAsia="Times New Roman" w:cstheme="minorHAnsi"/>
                <w:bCs/>
                <w:color w:val="000000"/>
                <w:sz w:val="24"/>
                <w:szCs w:val="24"/>
                <w:lang w:eastAsia="en-GB"/>
              </w:rPr>
              <w:t>Useful</w:t>
            </w:r>
          </w:p>
          <w:p w:rsidR="001F4EA1" w:rsidRPr="00983D89" w:rsidRDefault="001F4EA1" w:rsidP="00FB62FD">
            <w:pPr>
              <w:spacing w:after="0" w:line="240" w:lineRule="auto"/>
              <w:jc w:val="center"/>
              <w:rPr>
                <w:rFonts w:eastAsia="Times New Roman" w:cstheme="minorHAnsi"/>
                <w:bCs/>
                <w:color w:val="000000"/>
                <w:sz w:val="24"/>
                <w:szCs w:val="24"/>
                <w:lang w:eastAsia="en-GB"/>
              </w:rPr>
            </w:pPr>
            <w:r w:rsidRPr="00983D89">
              <w:rPr>
                <w:rFonts w:eastAsia="Times New Roman" w:cstheme="minorHAnsi"/>
                <w:color w:val="000000"/>
                <w:sz w:val="24"/>
                <w:szCs w:val="24"/>
                <w:lang w:eastAsia="en-GB"/>
              </w:rPr>
              <w:t>(%)</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rsidR="001F4EA1" w:rsidRPr="00983D89" w:rsidRDefault="001F4EA1" w:rsidP="00FB62FD">
            <w:pPr>
              <w:spacing w:after="0" w:line="240" w:lineRule="auto"/>
              <w:jc w:val="center"/>
              <w:rPr>
                <w:rFonts w:eastAsia="Times New Roman" w:cstheme="minorHAnsi"/>
                <w:bCs/>
                <w:color w:val="000000"/>
                <w:sz w:val="24"/>
                <w:szCs w:val="24"/>
                <w:lang w:eastAsia="en-GB"/>
              </w:rPr>
            </w:pPr>
            <w:r w:rsidRPr="00983D89">
              <w:rPr>
                <w:rFonts w:eastAsia="Times New Roman" w:cstheme="minorHAnsi"/>
                <w:bCs/>
                <w:color w:val="000000"/>
                <w:sz w:val="24"/>
                <w:szCs w:val="24"/>
                <w:lang w:eastAsia="en-GB"/>
              </w:rPr>
              <w:t>Unuseful</w:t>
            </w:r>
          </w:p>
          <w:p w:rsidR="001F4EA1" w:rsidRPr="00983D89" w:rsidRDefault="001F4EA1" w:rsidP="00FB62FD">
            <w:pPr>
              <w:spacing w:after="0" w:line="240" w:lineRule="auto"/>
              <w:jc w:val="center"/>
              <w:rPr>
                <w:rFonts w:eastAsia="Times New Roman" w:cstheme="minorHAnsi"/>
                <w:bCs/>
                <w:color w:val="000000"/>
                <w:sz w:val="24"/>
                <w:szCs w:val="24"/>
                <w:lang w:eastAsia="en-GB"/>
              </w:rPr>
            </w:pPr>
            <w:r w:rsidRPr="00983D89">
              <w:rPr>
                <w:rFonts w:eastAsia="Times New Roman" w:cstheme="minorHAnsi"/>
                <w:color w:val="000000"/>
                <w:sz w:val="24"/>
                <w:szCs w:val="24"/>
                <w:lang w:eastAsia="en-GB"/>
              </w:rPr>
              <w:t>(%)</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1F4EA1" w:rsidRPr="00983D89" w:rsidRDefault="001F4EA1" w:rsidP="00FB62FD">
            <w:pPr>
              <w:spacing w:after="0" w:line="240" w:lineRule="auto"/>
              <w:jc w:val="center"/>
              <w:rPr>
                <w:rFonts w:eastAsia="Times New Roman" w:cstheme="minorHAnsi"/>
                <w:bCs/>
                <w:color w:val="000000"/>
                <w:sz w:val="24"/>
                <w:szCs w:val="24"/>
                <w:lang w:eastAsia="en-GB"/>
              </w:rPr>
            </w:pPr>
            <w:r w:rsidRPr="00983D89">
              <w:rPr>
                <w:rFonts w:eastAsia="Times New Roman" w:cstheme="minorHAnsi"/>
                <w:bCs/>
                <w:color w:val="000000"/>
                <w:sz w:val="24"/>
                <w:szCs w:val="24"/>
                <w:lang w:eastAsia="en-GB"/>
              </w:rPr>
              <w:t>Very Unuseful</w:t>
            </w:r>
          </w:p>
          <w:p w:rsidR="001F4EA1" w:rsidRPr="00983D89" w:rsidRDefault="001F4EA1" w:rsidP="00FB62FD">
            <w:pPr>
              <w:spacing w:after="0" w:line="240" w:lineRule="auto"/>
              <w:jc w:val="center"/>
              <w:rPr>
                <w:rFonts w:eastAsia="Times New Roman" w:cstheme="minorHAnsi"/>
                <w:bCs/>
                <w:color w:val="000000"/>
                <w:sz w:val="24"/>
                <w:szCs w:val="24"/>
                <w:lang w:eastAsia="en-GB"/>
              </w:rPr>
            </w:pPr>
            <w:r w:rsidRPr="00983D89">
              <w:rPr>
                <w:rFonts w:eastAsia="Times New Roman" w:cstheme="minorHAnsi"/>
                <w:color w:val="000000"/>
                <w:sz w:val="24"/>
                <w:szCs w:val="24"/>
                <w:lang w:eastAsia="en-GB"/>
              </w:rPr>
              <w:t>(%)</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rsidR="001F4EA1" w:rsidRPr="00983D89" w:rsidRDefault="001F4EA1" w:rsidP="00FB62FD">
            <w:pPr>
              <w:spacing w:after="0" w:line="240" w:lineRule="auto"/>
              <w:jc w:val="center"/>
              <w:rPr>
                <w:rFonts w:eastAsia="Times New Roman" w:cstheme="minorHAnsi"/>
                <w:bCs/>
                <w:color w:val="000000"/>
                <w:sz w:val="24"/>
                <w:szCs w:val="24"/>
                <w:lang w:eastAsia="en-GB"/>
              </w:rPr>
            </w:pPr>
            <w:r w:rsidRPr="00983D89">
              <w:rPr>
                <w:rFonts w:eastAsia="Times New Roman" w:cstheme="minorHAnsi"/>
                <w:bCs/>
                <w:color w:val="000000"/>
                <w:sz w:val="24"/>
                <w:szCs w:val="24"/>
                <w:lang w:eastAsia="en-GB"/>
              </w:rPr>
              <w:t>Did Not Use</w:t>
            </w:r>
          </w:p>
          <w:p w:rsidR="001F4EA1" w:rsidRPr="00983D89" w:rsidRDefault="001F4EA1" w:rsidP="00FB62FD">
            <w:pPr>
              <w:spacing w:after="0" w:line="240" w:lineRule="auto"/>
              <w:jc w:val="center"/>
              <w:rPr>
                <w:rFonts w:eastAsia="Times New Roman" w:cstheme="minorHAnsi"/>
                <w:bCs/>
                <w:color w:val="000000"/>
                <w:sz w:val="24"/>
                <w:szCs w:val="24"/>
                <w:lang w:eastAsia="en-GB"/>
              </w:rPr>
            </w:pPr>
            <w:r w:rsidRPr="00983D89">
              <w:rPr>
                <w:rFonts w:eastAsia="Times New Roman" w:cstheme="minorHAnsi"/>
                <w:color w:val="000000"/>
                <w:sz w:val="24"/>
                <w:szCs w:val="24"/>
                <w:lang w:eastAsia="en-GB"/>
              </w:rPr>
              <w:t>(%)</w:t>
            </w:r>
          </w:p>
        </w:tc>
      </w:tr>
      <w:tr w:rsidR="001F4EA1" w:rsidRPr="00983D89" w:rsidTr="00EA7C2E">
        <w:trPr>
          <w:trHeight w:val="315"/>
        </w:trPr>
        <w:tc>
          <w:tcPr>
            <w:tcW w:w="226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4EA1" w:rsidRPr="00983D89" w:rsidRDefault="001F4EA1" w:rsidP="00FB62FD">
            <w:pPr>
              <w:spacing w:after="0" w:line="240" w:lineRule="auto"/>
              <w:jc w:val="center"/>
              <w:rPr>
                <w:rFonts w:eastAsia="Times New Roman" w:cstheme="minorHAnsi"/>
                <w:bCs/>
                <w:color w:val="000000"/>
                <w:sz w:val="24"/>
                <w:szCs w:val="24"/>
                <w:lang w:eastAsia="en-GB"/>
              </w:rPr>
            </w:pPr>
            <w:r w:rsidRPr="00983D89">
              <w:rPr>
                <w:rFonts w:eastAsia="Times New Roman" w:cstheme="minorHAnsi"/>
                <w:bCs/>
                <w:color w:val="000000"/>
                <w:sz w:val="24"/>
                <w:szCs w:val="24"/>
                <w:lang w:eastAsia="en-GB"/>
              </w:rPr>
              <w:t>Factsheets</w:t>
            </w:r>
          </w:p>
        </w:tc>
        <w:tc>
          <w:tcPr>
            <w:tcW w:w="1459" w:type="dxa"/>
            <w:tcBorders>
              <w:top w:val="nil"/>
              <w:left w:val="nil"/>
              <w:bottom w:val="single" w:sz="8" w:space="0" w:color="auto"/>
              <w:right w:val="single" w:sz="8" w:space="0" w:color="auto"/>
            </w:tcBorders>
            <w:shd w:val="clear" w:color="auto" w:fill="auto"/>
            <w:noWrap/>
            <w:vAlign w:val="bottom"/>
            <w:hideMark/>
          </w:tcPr>
          <w:p w:rsidR="001F4EA1" w:rsidRPr="00983D89" w:rsidRDefault="00090952" w:rsidP="00FB62FD">
            <w:pPr>
              <w:spacing w:after="0" w:line="240" w:lineRule="auto"/>
              <w:jc w:val="center"/>
              <w:rPr>
                <w:rFonts w:eastAsia="Times New Roman" w:cstheme="minorHAnsi"/>
                <w:b/>
                <w:bCs/>
                <w:color w:val="000000"/>
                <w:sz w:val="24"/>
                <w:szCs w:val="24"/>
                <w:lang w:eastAsia="en-GB"/>
              </w:rPr>
            </w:pPr>
            <w:r>
              <w:rPr>
                <w:rFonts w:eastAsia="Times New Roman" w:cstheme="minorHAnsi"/>
                <w:b/>
                <w:bCs/>
                <w:color w:val="7030A0"/>
                <w:sz w:val="24"/>
                <w:szCs w:val="24"/>
                <w:lang w:eastAsia="en-GB"/>
              </w:rPr>
              <w:t>95</w:t>
            </w:r>
          </w:p>
        </w:tc>
        <w:tc>
          <w:tcPr>
            <w:tcW w:w="1276" w:type="dxa"/>
            <w:tcBorders>
              <w:top w:val="nil"/>
              <w:left w:val="nil"/>
              <w:bottom w:val="single" w:sz="8" w:space="0" w:color="auto"/>
              <w:right w:val="single" w:sz="8" w:space="0" w:color="auto"/>
            </w:tcBorders>
            <w:shd w:val="clear" w:color="auto" w:fill="auto"/>
            <w:noWrap/>
            <w:vAlign w:val="bottom"/>
            <w:hideMark/>
          </w:tcPr>
          <w:p w:rsidR="001F4EA1" w:rsidRPr="00983D89" w:rsidRDefault="00090952" w:rsidP="00FB62FD">
            <w:pPr>
              <w:spacing w:after="0" w:line="240" w:lineRule="auto"/>
              <w:jc w:val="center"/>
              <w:rPr>
                <w:rFonts w:eastAsia="Times New Roman" w:cstheme="minorHAnsi"/>
                <w:bCs/>
                <w:color w:val="000000"/>
                <w:sz w:val="24"/>
                <w:szCs w:val="24"/>
                <w:lang w:eastAsia="en-GB"/>
              </w:rPr>
            </w:pPr>
            <w:r>
              <w:rPr>
                <w:rFonts w:eastAsia="Times New Roman" w:cstheme="minorHAnsi"/>
                <w:bCs/>
                <w:color w:val="000000"/>
                <w:sz w:val="24"/>
                <w:szCs w:val="24"/>
                <w:lang w:eastAsia="en-GB"/>
              </w:rPr>
              <w:t>2</w:t>
            </w:r>
          </w:p>
        </w:tc>
        <w:tc>
          <w:tcPr>
            <w:tcW w:w="1417" w:type="dxa"/>
            <w:tcBorders>
              <w:top w:val="nil"/>
              <w:left w:val="nil"/>
              <w:bottom w:val="single" w:sz="8" w:space="0" w:color="auto"/>
              <w:right w:val="single" w:sz="8" w:space="0" w:color="auto"/>
            </w:tcBorders>
            <w:shd w:val="clear" w:color="auto" w:fill="auto"/>
            <w:noWrap/>
            <w:vAlign w:val="bottom"/>
            <w:hideMark/>
          </w:tcPr>
          <w:p w:rsidR="001F4EA1" w:rsidRPr="00983D89" w:rsidRDefault="001F4EA1" w:rsidP="00FB62FD">
            <w:pPr>
              <w:spacing w:after="0" w:line="240" w:lineRule="auto"/>
              <w:jc w:val="center"/>
              <w:rPr>
                <w:rFonts w:eastAsia="Times New Roman" w:cstheme="minorHAnsi"/>
                <w:bCs/>
                <w:color w:val="000000"/>
                <w:sz w:val="24"/>
                <w:szCs w:val="24"/>
                <w:lang w:eastAsia="en-GB"/>
              </w:rPr>
            </w:pPr>
            <w:r w:rsidRPr="00983D89">
              <w:rPr>
                <w:rFonts w:eastAsia="Times New Roman" w:cstheme="minorHAnsi"/>
                <w:bCs/>
                <w:color w:val="000000"/>
                <w:sz w:val="24"/>
                <w:szCs w:val="24"/>
                <w:lang w:eastAsia="en-GB"/>
              </w:rPr>
              <w:t>-</w:t>
            </w:r>
          </w:p>
        </w:tc>
        <w:tc>
          <w:tcPr>
            <w:tcW w:w="1560" w:type="dxa"/>
            <w:tcBorders>
              <w:top w:val="nil"/>
              <w:left w:val="nil"/>
              <w:bottom w:val="single" w:sz="8" w:space="0" w:color="auto"/>
              <w:right w:val="single" w:sz="8" w:space="0" w:color="auto"/>
            </w:tcBorders>
            <w:shd w:val="clear" w:color="auto" w:fill="auto"/>
            <w:noWrap/>
            <w:vAlign w:val="bottom"/>
            <w:hideMark/>
          </w:tcPr>
          <w:p w:rsidR="001F4EA1" w:rsidRPr="00983D89" w:rsidRDefault="001F4EA1" w:rsidP="00FB62FD">
            <w:pPr>
              <w:spacing w:after="0" w:line="240" w:lineRule="auto"/>
              <w:jc w:val="center"/>
              <w:rPr>
                <w:rFonts w:eastAsia="Times New Roman" w:cstheme="minorHAnsi"/>
                <w:bCs/>
                <w:color w:val="000000"/>
                <w:sz w:val="24"/>
                <w:szCs w:val="24"/>
                <w:lang w:eastAsia="en-GB"/>
              </w:rPr>
            </w:pPr>
            <w:r w:rsidRPr="00983D89">
              <w:rPr>
                <w:rFonts w:eastAsia="Times New Roman" w:cstheme="minorHAnsi"/>
                <w:bCs/>
                <w:color w:val="000000"/>
                <w:sz w:val="24"/>
                <w:szCs w:val="24"/>
                <w:lang w:eastAsia="en-GB"/>
              </w:rPr>
              <w:t>-</w:t>
            </w:r>
          </w:p>
        </w:tc>
        <w:tc>
          <w:tcPr>
            <w:tcW w:w="1417" w:type="dxa"/>
            <w:tcBorders>
              <w:top w:val="nil"/>
              <w:left w:val="nil"/>
              <w:bottom w:val="single" w:sz="8" w:space="0" w:color="auto"/>
              <w:right w:val="single" w:sz="8" w:space="0" w:color="auto"/>
            </w:tcBorders>
            <w:shd w:val="clear" w:color="auto" w:fill="auto"/>
            <w:noWrap/>
            <w:vAlign w:val="bottom"/>
            <w:hideMark/>
          </w:tcPr>
          <w:p w:rsidR="001F4EA1" w:rsidRPr="00983D89" w:rsidRDefault="00090952" w:rsidP="00FB62FD">
            <w:pPr>
              <w:spacing w:after="0" w:line="240" w:lineRule="auto"/>
              <w:jc w:val="center"/>
              <w:rPr>
                <w:rFonts w:eastAsia="Times New Roman" w:cstheme="minorHAnsi"/>
                <w:bCs/>
                <w:color w:val="000000"/>
                <w:sz w:val="24"/>
                <w:szCs w:val="24"/>
                <w:lang w:eastAsia="en-GB"/>
              </w:rPr>
            </w:pPr>
            <w:r>
              <w:rPr>
                <w:rFonts w:eastAsia="Times New Roman" w:cstheme="minorHAnsi"/>
                <w:bCs/>
                <w:color w:val="000000"/>
                <w:sz w:val="24"/>
                <w:szCs w:val="24"/>
                <w:lang w:eastAsia="en-GB"/>
              </w:rPr>
              <w:t>3</w:t>
            </w:r>
          </w:p>
        </w:tc>
      </w:tr>
      <w:tr w:rsidR="001F4EA1" w:rsidRPr="00983D89" w:rsidTr="00EA7C2E">
        <w:trPr>
          <w:trHeight w:val="315"/>
        </w:trPr>
        <w:tc>
          <w:tcPr>
            <w:tcW w:w="2268" w:type="dxa"/>
            <w:tcBorders>
              <w:top w:val="nil"/>
              <w:left w:val="single" w:sz="8" w:space="0" w:color="auto"/>
              <w:bottom w:val="single" w:sz="4" w:space="0" w:color="auto"/>
              <w:right w:val="single" w:sz="8" w:space="0" w:color="auto"/>
            </w:tcBorders>
            <w:shd w:val="clear" w:color="auto" w:fill="auto"/>
            <w:noWrap/>
            <w:vAlign w:val="bottom"/>
            <w:hideMark/>
          </w:tcPr>
          <w:p w:rsidR="001F4EA1" w:rsidRPr="00983D89" w:rsidRDefault="001F4EA1" w:rsidP="00FB62FD">
            <w:pPr>
              <w:spacing w:after="0" w:line="240" w:lineRule="auto"/>
              <w:jc w:val="center"/>
              <w:rPr>
                <w:rFonts w:eastAsia="Times New Roman" w:cstheme="minorHAnsi"/>
                <w:bCs/>
                <w:color w:val="000000"/>
                <w:sz w:val="24"/>
                <w:szCs w:val="24"/>
                <w:lang w:eastAsia="en-GB"/>
              </w:rPr>
            </w:pPr>
            <w:r w:rsidRPr="00983D89">
              <w:rPr>
                <w:rFonts w:eastAsia="Times New Roman" w:cstheme="minorHAnsi"/>
                <w:bCs/>
                <w:color w:val="000000"/>
                <w:sz w:val="24"/>
                <w:szCs w:val="24"/>
                <w:lang w:eastAsia="en-GB"/>
              </w:rPr>
              <w:t>Template Letters</w:t>
            </w:r>
          </w:p>
        </w:tc>
        <w:tc>
          <w:tcPr>
            <w:tcW w:w="1459" w:type="dxa"/>
            <w:tcBorders>
              <w:top w:val="nil"/>
              <w:left w:val="nil"/>
              <w:bottom w:val="single" w:sz="4" w:space="0" w:color="auto"/>
              <w:right w:val="single" w:sz="8" w:space="0" w:color="auto"/>
            </w:tcBorders>
            <w:shd w:val="clear" w:color="auto" w:fill="auto"/>
            <w:noWrap/>
            <w:vAlign w:val="bottom"/>
            <w:hideMark/>
          </w:tcPr>
          <w:p w:rsidR="001F4EA1" w:rsidRPr="00983D89" w:rsidRDefault="00090952" w:rsidP="00FB62FD">
            <w:pPr>
              <w:spacing w:after="0" w:line="240" w:lineRule="auto"/>
              <w:jc w:val="center"/>
              <w:rPr>
                <w:rFonts w:eastAsia="Times New Roman" w:cstheme="minorHAnsi"/>
                <w:bCs/>
                <w:sz w:val="24"/>
                <w:szCs w:val="24"/>
                <w:lang w:eastAsia="en-GB"/>
              </w:rPr>
            </w:pPr>
            <w:r>
              <w:rPr>
                <w:rFonts w:eastAsia="Times New Roman" w:cstheme="minorHAnsi"/>
                <w:bCs/>
                <w:sz w:val="24"/>
                <w:szCs w:val="24"/>
                <w:lang w:eastAsia="en-GB"/>
              </w:rPr>
              <w:t>28</w:t>
            </w:r>
          </w:p>
        </w:tc>
        <w:tc>
          <w:tcPr>
            <w:tcW w:w="1276" w:type="dxa"/>
            <w:tcBorders>
              <w:top w:val="nil"/>
              <w:left w:val="nil"/>
              <w:bottom w:val="single" w:sz="4" w:space="0" w:color="auto"/>
              <w:right w:val="single" w:sz="8" w:space="0" w:color="auto"/>
            </w:tcBorders>
            <w:shd w:val="clear" w:color="auto" w:fill="auto"/>
            <w:noWrap/>
            <w:vAlign w:val="bottom"/>
            <w:hideMark/>
          </w:tcPr>
          <w:p w:rsidR="001F4EA1" w:rsidRPr="00983D89" w:rsidRDefault="00090952" w:rsidP="00FB62FD">
            <w:pPr>
              <w:spacing w:after="0" w:line="240" w:lineRule="auto"/>
              <w:jc w:val="center"/>
              <w:rPr>
                <w:rFonts w:eastAsia="Times New Roman" w:cstheme="minorHAnsi"/>
                <w:bCs/>
                <w:color w:val="000000"/>
                <w:sz w:val="24"/>
                <w:szCs w:val="24"/>
                <w:lang w:eastAsia="en-GB"/>
              </w:rPr>
            </w:pPr>
            <w:r>
              <w:rPr>
                <w:rFonts w:eastAsia="Times New Roman" w:cstheme="minorHAnsi"/>
                <w:bCs/>
                <w:color w:val="000000"/>
                <w:sz w:val="24"/>
                <w:szCs w:val="24"/>
                <w:lang w:eastAsia="en-GB"/>
              </w:rPr>
              <w:t>2</w:t>
            </w:r>
          </w:p>
        </w:tc>
        <w:tc>
          <w:tcPr>
            <w:tcW w:w="1417" w:type="dxa"/>
            <w:tcBorders>
              <w:top w:val="nil"/>
              <w:left w:val="nil"/>
              <w:bottom w:val="single" w:sz="4" w:space="0" w:color="auto"/>
              <w:right w:val="single" w:sz="8" w:space="0" w:color="auto"/>
            </w:tcBorders>
            <w:shd w:val="clear" w:color="auto" w:fill="auto"/>
            <w:noWrap/>
            <w:vAlign w:val="bottom"/>
            <w:hideMark/>
          </w:tcPr>
          <w:p w:rsidR="001F4EA1" w:rsidRPr="00983D89" w:rsidRDefault="001F4EA1" w:rsidP="00FB62FD">
            <w:pPr>
              <w:spacing w:after="0" w:line="240" w:lineRule="auto"/>
              <w:jc w:val="center"/>
              <w:rPr>
                <w:rFonts w:eastAsia="Times New Roman" w:cstheme="minorHAnsi"/>
                <w:bCs/>
                <w:color w:val="000000"/>
                <w:sz w:val="24"/>
                <w:szCs w:val="24"/>
                <w:lang w:eastAsia="en-GB"/>
              </w:rPr>
            </w:pPr>
            <w:r w:rsidRPr="00983D89">
              <w:rPr>
                <w:rFonts w:eastAsia="Times New Roman" w:cstheme="minorHAnsi"/>
                <w:bCs/>
                <w:color w:val="000000"/>
                <w:sz w:val="24"/>
                <w:szCs w:val="24"/>
                <w:lang w:eastAsia="en-GB"/>
              </w:rPr>
              <w:t>-</w:t>
            </w:r>
          </w:p>
        </w:tc>
        <w:tc>
          <w:tcPr>
            <w:tcW w:w="1560" w:type="dxa"/>
            <w:tcBorders>
              <w:top w:val="nil"/>
              <w:left w:val="nil"/>
              <w:bottom w:val="single" w:sz="4" w:space="0" w:color="auto"/>
              <w:right w:val="single" w:sz="8" w:space="0" w:color="auto"/>
            </w:tcBorders>
            <w:shd w:val="clear" w:color="auto" w:fill="auto"/>
            <w:noWrap/>
            <w:vAlign w:val="bottom"/>
            <w:hideMark/>
          </w:tcPr>
          <w:p w:rsidR="001F4EA1" w:rsidRPr="00983D89" w:rsidRDefault="001F4EA1" w:rsidP="00FB62FD">
            <w:pPr>
              <w:spacing w:after="0" w:line="240" w:lineRule="auto"/>
              <w:jc w:val="center"/>
              <w:rPr>
                <w:rFonts w:eastAsia="Times New Roman" w:cstheme="minorHAnsi"/>
                <w:bCs/>
                <w:color w:val="000000"/>
                <w:sz w:val="24"/>
                <w:szCs w:val="24"/>
                <w:lang w:eastAsia="en-GB"/>
              </w:rPr>
            </w:pPr>
            <w:r w:rsidRPr="00983D89">
              <w:rPr>
                <w:rFonts w:eastAsia="Times New Roman" w:cstheme="minorHAnsi"/>
                <w:bCs/>
                <w:color w:val="000000"/>
                <w:sz w:val="24"/>
                <w:szCs w:val="24"/>
                <w:lang w:eastAsia="en-GB"/>
              </w:rPr>
              <w:t>-</w:t>
            </w:r>
          </w:p>
        </w:tc>
        <w:tc>
          <w:tcPr>
            <w:tcW w:w="1417" w:type="dxa"/>
            <w:tcBorders>
              <w:top w:val="nil"/>
              <w:left w:val="nil"/>
              <w:bottom w:val="single" w:sz="4" w:space="0" w:color="auto"/>
              <w:right w:val="single" w:sz="8" w:space="0" w:color="auto"/>
            </w:tcBorders>
            <w:shd w:val="clear" w:color="auto" w:fill="auto"/>
            <w:noWrap/>
            <w:vAlign w:val="bottom"/>
            <w:hideMark/>
          </w:tcPr>
          <w:p w:rsidR="001F4EA1" w:rsidRPr="00983D89" w:rsidRDefault="00090952" w:rsidP="00FB62FD">
            <w:pPr>
              <w:spacing w:after="0" w:line="240" w:lineRule="auto"/>
              <w:jc w:val="center"/>
              <w:rPr>
                <w:rFonts w:eastAsia="Times New Roman" w:cstheme="minorHAnsi"/>
                <w:b/>
                <w:bCs/>
                <w:color w:val="7030A0"/>
                <w:sz w:val="24"/>
                <w:szCs w:val="24"/>
                <w:lang w:eastAsia="en-GB"/>
              </w:rPr>
            </w:pPr>
            <w:r>
              <w:rPr>
                <w:rFonts w:eastAsia="Times New Roman" w:cstheme="minorHAnsi"/>
                <w:b/>
                <w:bCs/>
                <w:color w:val="7030A0"/>
                <w:sz w:val="24"/>
                <w:szCs w:val="24"/>
                <w:lang w:eastAsia="en-GB"/>
              </w:rPr>
              <w:t>70</w:t>
            </w:r>
          </w:p>
        </w:tc>
      </w:tr>
      <w:tr w:rsidR="001F4EA1" w:rsidRPr="00983D89" w:rsidTr="00EA7C2E">
        <w:trPr>
          <w:trHeight w:val="31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EA1" w:rsidRPr="00983D89" w:rsidRDefault="001F4EA1" w:rsidP="00FB62FD">
            <w:pPr>
              <w:spacing w:after="0" w:line="240" w:lineRule="auto"/>
              <w:jc w:val="center"/>
              <w:rPr>
                <w:rFonts w:eastAsia="Times New Roman" w:cstheme="minorHAnsi"/>
                <w:bCs/>
                <w:color w:val="000000"/>
                <w:sz w:val="24"/>
                <w:szCs w:val="24"/>
                <w:lang w:eastAsia="en-GB"/>
              </w:rPr>
            </w:pPr>
            <w:r w:rsidRPr="00983D89">
              <w:rPr>
                <w:rFonts w:eastAsia="Times New Roman" w:cstheme="minorHAnsi"/>
                <w:bCs/>
                <w:color w:val="000000"/>
                <w:sz w:val="24"/>
                <w:szCs w:val="24"/>
                <w:lang w:eastAsia="en-GB"/>
              </w:rPr>
              <w:t>Website</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EA1" w:rsidRPr="00983D89" w:rsidRDefault="00090952" w:rsidP="00FB62FD">
            <w:pPr>
              <w:spacing w:after="0" w:line="240" w:lineRule="auto"/>
              <w:jc w:val="center"/>
              <w:rPr>
                <w:rFonts w:eastAsia="Times New Roman" w:cstheme="minorHAnsi"/>
                <w:bCs/>
                <w:sz w:val="24"/>
                <w:szCs w:val="24"/>
                <w:lang w:eastAsia="en-GB"/>
              </w:rPr>
            </w:pPr>
            <w:r>
              <w:rPr>
                <w:rFonts w:eastAsia="Times New Roman" w:cstheme="minorHAnsi"/>
                <w:bCs/>
                <w:sz w:val="24"/>
                <w:szCs w:val="24"/>
                <w:lang w:eastAsia="en-GB"/>
              </w:rPr>
              <w:t>16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EA1" w:rsidRPr="00983D89" w:rsidRDefault="00090952" w:rsidP="00090952">
            <w:pPr>
              <w:spacing w:after="0" w:line="240" w:lineRule="auto"/>
              <w:jc w:val="center"/>
              <w:rPr>
                <w:rFonts w:eastAsia="Times New Roman" w:cstheme="minorHAnsi"/>
                <w:bCs/>
                <w:color w:val="000000"/>
                <w:sz w:val="24"/>
                <w:szCs w:val="24"/>
                <w:lang w:eastAsia="en-GB"/>
              </w:rPr>
            </w:pPr>
            <w:r>
              <w:rPr>
                <w:rFonts w:eastAsia="Times New Roman" w:cstheme="minorHAnsi"/>
                <w:bCs/>
                <w:color w:val="000000"/>
                <w:sz w:val="24"/>
                <w:szCs w:val="24"/>
                <w:lang w:eastAsia="en-GB"/>
              </w:rPr>
              <w:t>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EA1" w:rsidRPr="00983D89" w:rsidRDefault="001F4EA1" w:rsidP="00FB62FD">
            <w:pPr>
              <w:spacing w:after="0" w:line="240" w:lineRule="auto"/>
              <w:jc w:val="center"/>
              <w:rPr>
                <w:rFonts w:eastAsia="Times New Roman" w:cstheme="minorHAnsi"/>
                <w:bCs/>
                <w:color w:val="000000"/>
                <w:sz w:val="24"/>
                <w:szCs w:val="24"/>
                <w:lang w:eastAsia="en-GB"/>
              </w:rPr>
            </w:pPr>
            <w:r w:rsidRPr="00983D89">
              <w:rPr>
                <w:rFonts w:eastAsia="Times New Roman" w:cstheme="minorHAnsi"/>
                <w:bCs/>
                <w:color w:val="000000"/>
                <w:sz w:val="24"/>
                <w:szCs w:val="24"/>
                <w:lang w:eastAsia="en-GB"/>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EA1" w:rsidRPr="00983D89" w:rsidRDefault="001F4EA1" w:rsidP="00FB62FD">
            <w:pPr>
              <w:spacing w:after="0" w:line="240" w:lineRule="auto"/>
              <w:jc w:val="center"/>
              <w:rPr>
                <w:rFonts w:eastAsia="Times New Roman" w:cstheme="minorHAnsi"/>
                <w:bCs/>
                <w:color w:val="000000"/>
                <w:sz w:val="24"/>
                <w:szCs w:val="24"/>
                <w:lang w:eastAsia="en-GB"/>
              </w:rPr>
            </w:pPr>
            <w:r w:rsidRPr="00983D89">
              <w:rPr>
                <w:rFonts w:eastAsia="Times New Roman" w:cstheme="minorHAnsi"/>
                <w:bCs/>
                <w:color w:val="000000"/>
                <w:sz w:val="24"/>
                <w:szCs w:val="24"/>
                <w:lang w:eastAsia="en-GB"/>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4EA1" w:rsidRPr="00983D89" w:rsidRDefault="001F4EA1" w:rsidP="00B309A5">
            <w:pPr>
              <w:spacing w:after="0" w:line="240" w:lineRule="auto"/>
              <w:jc w:val="center"/>
              <w:rPr>
                <w:rFonts w:eastAsia="Times New Roman" w:cstheme="minorHAnsi"/>
                <w:b/>
                <w:bCs/>
                <w:color w:val="7030A0"/>
                <w:sz w:val="24"/>
                <w:szCs w:val="24"/>
                <w:lang w:eastAsia="en-GB"/>
              </w:rPr>
            </w:pPr>
            <w:r w:rsidRPr="00983D89">
              <w:rPr>
                <w:rFonts w:eastAsia="Times New Roman" w:cstheme="minorHAnsi"/>
                <w:b/>
                <w:bCs/>
                <w:color w:val="7030A0"/>
                <w:sz w:val="24"/>
                <w:szCs w:val="24"/>
                <w:lang w:eastAsia="en-GB"/>
              </w:rPr>
              <w:t>7</w:t>
            </w:r>
            <w:r w:rsidR="00FF0E2F">
              <w:rPr>
                <w:rFonts w:eastAsia="Times New Roman" w:cstheme="minorHAnsi"/>
                <w:b/>
                <w:bCs/>
                <w:color w:val="7030A0"/>
                <w:sz w:val="24"/>
                <w:szCs w:val="24"/>
                <w:lang w:eastAsia="en-GB"/>
              </w:rPr>
              <w:t>4</w:t>
            </w:r>
          </w:p>
        </w:tc>
      </w:tr>
      <w:tr w:rsidR="001F4EA1" w:rsidRPr="00983D89" w:rsidTr="00EA7C2E">
        <w:trPr>
          <w:trHeight w:val="31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EA1" w:rsidRPr="00983D89" w:rsidRDefault="001F4EA1" w:rsidP="00FB62FD">
            <w:pPr>
              <w:spacing w:after="0" w:line="240" w:lineRule="auto"/>
              <w:jc w:val="center"/>
              <w:rPr>
                <w:rFonts w:eastAsia="Times New Roman" w:cstheme="minorHAnsi"/>
                <w:bCs/>
                <w:color w:val="000000"/>
                <w:sz w:val="24"/>
                <w:szCs w:val="24"/>
                <w:lang w:eastAsia="en-GB"/>
              </w:rPr>
            </w:pPr>
            <w:r w:rsidRPr="00983D89">
              <w:rPr>
                <w:rFonts w:eastAsia="Times New Roman" w:cstheme="minorHAnsi"/>
                <w:bCs/>
                <w:color w:val="000000"/>
                <w:sz w:val="24"/>
                <w:szCs w:val="24"/>
                <w:lang w:eastAsia="en-GB"/>
              </w:rPr>
              <w:t>Voicemail</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EA1" w:rsidRPr="00983D89" w:rsidRDefault="00FF0E2F" w:rsidP="00FB62FD">
            <w:pPr>
              <w:spacing w:after="0" w:line="240" w:lineRule="auto"/>
              <w:jc w:val="center"/>
              <w:rPr>
                <w:rFonts w:eastAsia="Times New Roman" w:cstheme="minorHAnsi"/>
                <w:bCs/>
                <w:sz w:val="24"/>
                <w:szCs w:val="24"/>
                <w:lang w:eastAsia="en-GB"/>
              </w:rPr>
            </w:pPr>
            <w:r>
              <w:rPr>
                <w:rFonts w:eastAsia="Times New Roman" w:cstheme="minorHAnsi"/>
                <w:bCs/>
                <w:sz w:val="24"/>
                <w:szCs w:val="24"/>
                <w:lang w:eastAsia="en-GB"/>
              </w:rPr>
              <w:t>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EA1" w:rsidRPr="00983D89" w:rsidRDefault="00090952" w:rsidP="00FB62FD">
            <w:pPr>
              <w:spacing w:after="0" w:line="240" w:lineRule="auto"/>
              <w:jc w:val="center"/>
              <w:rPr>
                <w:rFonts w:eastAsia="Times New Roman" w:cstheme="minorHAnsi"/>
                <w:bCs/>
                <w:color w:val="000000"/>
                <w:sz w:val="24"/>
                <w:szCs w:val="24"/>
                <w:lang w:eastAsia="en-GB"/>
              </w:rPr>
            </w:pPr>
            <w:r>
              <w:rPr>
                <w:rFonts w:eastAsia="Times New Roman" w:cstheme="minorHAnsi"/>
                <w:bCs/>
                <w:color w:val="000000"/>
                <w:sz w:val="24"/>
                <w:szCs w:val="24"/>
                <w:lang w:eastAsia="en-GB"/>
              </w:rPr>
              <w:t>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EA1" w:rsidRPr="00983D89" w:rsidRDefault="00FF0E2F" w:rsidP="00FB62FD">
            <w:pPr>
              <w:spacing w:after="0" w:line="240" w:lineRule="auto"/>
              <w:jc w:val="center"/>
              <w:rPr>
                <w:rFonts w:eastAsia="Times New Roman" w:cstheme="minorHAnsi"/>
                <w:bCs/>
                <w:color w:val="000000"/>
                <w:sz w:val="24"/>
                <w:szCs w:val="24"/>
                <w:lang w:eastAsia="en-GB"/>
              </w:rPr>
            </w:pPr>
            <w:r>
              <w:rPr>
                <w:rFonts w:eastAsia="Times New Roman" w:cstheme="minorHAnsi"/>
                <w:bCs/>
                <w:color w:val="000000"/>
                <w:sz w:val="24"/>
                <w:szCs w:val="24"/>
                <w:lang w:eastAsia="en-GB"/>
              </w:rPr>
              <w:t>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EA1" w:rsidRPr="00983D89" w:rsidRDefault="00FF0E2F" w:rsidP="00FB62FD">
            <w:pPr>
              <w:spacing w:after="0" w:line="240" w:lineRule="auto"/>
              <w:jc w:val="center"/>
              <w:rPr>
                <w:rFonts w:eastAsia="Times New Roman" w:cstheme="minorHAnsi"/>
                <w:bCs/>
                <w:color w:val="000000"/>
                <w:sz w:val="24"/>
                <w:szCs w:val="24"/>
                <w:lang w:eastAsia="en-GB"/>
              </w:rPr>
            </w:pPr>
            <w:r>
              <w:rPr>
                <w:rFonts w:eastAsia="Times New Roman" w:cstheme="minorHAnsi"/>
                <w:bCs/>
                <w:color w:val="000000"/>
                <w:sz w:val="24"/>
                <w:szCs w:val="24"/>
                <w:lang w:eastAsia="en-GB"/>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4EA1" w:rsidRPr="00983D89" w:rsidRDefault="00FF0E2F" w:rsidP="00FB62FD">
            <w:pPr>
              <w:spacing w:after="0" w:line="240" w:lineRule="auto"/>
              <w:jc w:val="center"/>
              <w:rPr>
                <w:rFonts w:eastAsia="Times New Roman" w:cstheme="minorHAnsi"/>
                <w:b/>
                <w:bCs/>
                <w:color w:val="7030A0"/>
                <w:sz w:val="24"/>
                <w:szCs w:val="24"/>
                <w:lang w:eastAsia="en-GB"/>
              </w:rPr>
            </w:pPr>
            <w:r>
              <w:rPr>
                <w:rFonts w:eastAsia="Times New Roman" w:cstheme="minorHAnsi"/>
                <w:b/>
                <w:bCs/>
                <w:color w:val="7030A0"/>
                <w:sz w:val="24"/>
                <w:szCs w:val="24"/>
                <w:lang w:eastAsia="en-GB"/>
              </w:rPr>
              <w:t>53</w:t>
            </w:r>
          </w:p>
        </w:tc>
      </w:tr>
    </w:tbl>
    <w:p w:rsidR="00AE2424" w:rsidRDefault="00AE2424" w:rsidP="001F4EA1">
      <w:pPr>
        <w:rPr>
          <w:rFonts w:cstheme="minorHAnsi"/>
          <w:sz w:val="24"/>
          <w:szCs w:val="24"/>
        </w:rPr>
      </w:pPr>
    </w:p>
    <w:p w:rsidR="001F4EA1" w:rsidRPr="007F5070" w:rsidRDefault="00EA7C2E" w:rsidP="001F4EA1">
      <w:pPr>
        <w:rPr>
          <w:rFonts w:cstheme="minorHAnsi"/>
          <w:color w:val="7030A0"/>
          <w:sz w:val="24"/>
          <w:szCs w:val="24"/>
        </w:rPr>
      </w:pPr>
      <w:r>
        <w:rPr>
          <w:rFonts w:cstheme="minorHAnsi"/>
          <w:sz w:val="24"/>
          <w:szCs w:val="24"/>
        </w:rPr>
        <w:t>Respondents used f</w:t>
      </w:r>
      <w:r w:rsidR="001F4EA1" w:rsidRPr="007F5070">
        <w:rPr>
          <w:rFonts w:cstheme="minorHAnsi"/>
          <w:sz w:val="24"/>
          <w:szCs w:val="24"/>
        </w:rPr>
        <w:t xml:space="preserve">actsheets the most, followed by voicemail and template letters. </w:t>
      </w:r>
      <w:r w:rsidR="00424185">
        <w:rPr>
          <w:rFonts w:cstheme="minorHAnsi"/>
          <w:sz w:val="24"/>
          <w:szCs w:val="24"/>
        </w:rPr>
        <w:t>T</w:t>
      </w:r>
      <w:r w:rsidR="001F4EA1" w:rsidRPr="007F5070">
        <w:rPr>
          <w:rFonts w:cstheme="minorHAnsi"/>
          <w:sz w:val="24"/>
          <w:szCs w:val="24"/>
        </w:rPr>
        <w:t xml:space="preserve">hose who used the different </w:t>
      </w:r>
      <w:r w:rsidR="004821DB">
        <w:rPr>
          <w:rFonts w:cstheme="minorHAnsi"/>
          <w:sz w:val="24"/>
          <w:szCs w:val="24"/>
        </w:rPr>
        <w:t xml:space="preserve">aspects of the </w:t>
      </w:r>
      <w:r w:rsidR="001F4EA1" w:rsidRPr="007F5070">
        <w:rPr>
          <w:rFonts w:cstheme="minorHAnsi"/>
          <w:sz w:val="24"/>
          <w:szCs w:val="24"/>
        </w:rPr>
        <w:t>service</w:t>
      </w:r>
      <w:r w:rsidR="00983D89">
        <w:rPr>
          <w:rFonts w:cstheme="minorHAnsi"/>
          <w:sz w:val="24"/>
          <w:szCs w:val="24"/>
        </w:rPr>
        <w:t>s</w:t>
      </w:r>
      <w:r w:rsidR="001F4EA1" w:rsidRPr="007F5070">
        <w:rPr>
          <w:rFonts w:cstheme="minorHAnsi"/>
          <w:sz w:val="24"/>
          <w:szCs w:val="24"/>
        </w:rPr>
        <w:t xml:space="preserve"> found them either Very Useful or Useful. The website was least used and this may be due to</w:t>
      </w:r>
      <w:r w:rsidR="00983D89">
        <w:rPr>
          <w:rFonts w:cstheme="minorHAnsi"/>
          <w:sz w:val="24"/>
          <w:szCs w:val="24"/>
        </w:rPr>
        <w:t xml:space="preserve"> BDL</w:t>
      </w:r>
      <w:r w:rsidR="001F4EA1" w:rsidRPr="007F5070">
        <w:rPr>
          <w:rFonts w:cstheme="minorHAnsi"/>
          <w:sz w:val="24"/>
          <w:szCs w:val="24"/>
        </w:rPr>
        <w:t xml:space="preserve"> not having a dedicated site </w:t>
      </w:r>
      <w:r w:rsidR="00A9299E">
        <w:rPr>
          <w:rFonts w:cstheme="minorHAnsi"/>
          <w:sz w:val="24"/>
          <w:szCs w:val="24"/>
        </w:rPr>
        <w:t>with</w:t>
      </w:r>
      <w:r w:rsidR="001F4EA1" w:rsidRPr="007F5070">
        <w:rPr>
          <w:rFonts w:cstheme="minorHAnsi"/>
          <w:sz w:val="24"/>
          <w:szCs w:val="24"/>
        </w:rPr>
        <w:t xml:space="preserve"> </w:t>
      </w:r>
      <w:r w:rsidR="00983D89">
        <w:rPr>
          <w:rFonts w:cstheme="minorHAnsi"/>
          <w:sz w:val="24"/>
          <w:szCs w:val="24"/>
        </w:rPr>
        <w:t>its</w:t>
      </w:r>
      <w:r w:rsidR="001F4EA1" w:rsidRPr="007F5070">
        <w:rPr>
          <w:rFonts w:cstheme="minorHAnsi"/>
          <w:sz w:val="24"/>
          <w:szCs w:val="24"/>
        </w:rPr>
        <w:t xml:space="preserve"> information </w:t>
      </w:r>
      <w:r w:rsidR="00A9299E">
        <w:rPr>
          <w:rFonts w:cstheme="minorHAnsi"/>
          <w:sz w:val="24"/>
          <w:szCs w:val="24"/>
        </w:rPr>
        <w:t>having to be</w:t>
      </w:r>
      <w:r w:rsidR="001F4EA1" w:rsidRPr="007F5070">
        <w:rPr>
          <w:rFonts w:cstheme="minorHAnsi"/>
          <w:sz w:val="24"/>
          <w:szCs w:val="24"/>
        </w:rPr>
        <w:t xml:space="preserve"> embedded into other websites. </w:t>
      </w:r>
    </w:p>
    <w:p w:rsidR="001F4EA1" w:rsidRPr="007F5070" w:rsidRDefault="001F4EA1" w:rsidP="001F4EA1">
      <w:pPr>
        <w:rPr>
          <w:rFonts w:cstheme="minorHAnsi"/>
          <w:sz w:val="24"/>
          <w:szCs w:val="24"/>
        </w:rPr>
      </w:pPr>
      <w:r w:rsidRPr="007F5070">
        <w:rPr>
          <w:rFonts w:cstheme="minorHAnsi"/>
          <w:sz w:val="24"/>
          <w:szCs w:val="24"/>
        </w:rPr>
        <w:lastRenderedPageBreak/>
        <w:t xml:space="preserve">Respondents were </w:t>
      </w:r>
      <w:r w:rsidR="00983D89">
        <w:rPr>
          <w:rFonts w:cstheme="minorHAnsi"/>
          <w:sz w:val="24"/>
          <w:szCs w:val="24"/>
        </w:rPr>
        <w:t xml:space="preserve">asked </w:t>
      </w:r>
      <w:r w:rsidRPr="007F5070">
        <w:rPr>
          <w:rFonts w:cstheme="minorHAnsi"/>
          <w:sz w:val="24"/>
          <w:szCs w:val="24"/>
        </w:rPr>
        <w:t xml:space="preserve">if the amount of information they received from BDL </w:t>
      </w:r>
      <w:r w:rsidR="00983D89">
        <w:rPr>
          <w:rFonts w:cstheme="minorHAnsi"/>
          <w:sz w:val="24"/>
          <w:szCs w:val="24"/>
        </w:rPr>
        <w:t xml:space="preserve">was </w:t>
      </w:r>
      <w:r w:rsidRPr="007F5070">
        <w:rPr>
          <w:rFonts w:cstheme="minorHAnsi"/>
          <w:sz w:val="24"/>
          <w:szCs w:val="24"/>
        </w:rPr>
        <w:t>useful</w:t>
      </w:r>
      <w:r w:rsidR="004C1F33">
        <w:rPr>
          <w:rFonts w:cstheme="minorHAnsi"/>
          <w:sz w:val="24"/>
          <w:szCs w:val="24"/>
        </w:rPr>
        <w:t>.</w:t>
      </w:r>
      <w:r w:rsidR="004C1F33" w:rsidRPr="007F5070">
        <w:rPr>
          <w:rFonts w:cstheme="minorHAnsi"/>
          <w:sz w:val="24"/>
          <w:szCs w:val="24"/>
        </w:rPr>
        <w:t xml:space="preserve"> </w:t>
      </w:r>
      <w:r w:rsidR="00090952">
        <w:rPr>
          <w:rFonts w:cstheme="minorHAnsi"/>
          <w:b/>
          <w:color w:val="7030A0"/>
          <w:sz w:val="24"/>
          <w:szCs w:val="24"/>
        </w:rPr>
        <w:t>86</w:t>
      </w:r>
      <w:r w:rsidRPr="007F5070">
        <w:rPr>
          <w:rFonts w:cstheme="minorHAnsi"/>
          <w:b/>
          <w:color w:val="7030A0"/>
          <w:sz w:val="24"/>
          <w:szCs w:val="24"/>
        </w:rPr>
        <w:t>%</w:t>
      </w:r>
      <w:r w:rsidRPr="007F5070">
        <w:rPr>
          <w:rFonts w:cstheme="minorHAnsi"/>
          <w:color w:val="7030A0"/>
          <w:sz w:val="24"/>
          <w:szCs w:val="24"/>
        </w:rPr>
        <w:t xml:space="preserve"> </w:t>
      </w:r>
      <w:r w:rsidRPr="007F5070">
        <w:rPr>
          <w:rFonts w:cstheme="minorHAnsi"/>
          <w:sz w:val="24"/>
          <w:szCs w:val="24"/>
        </w:rPr>
        <w:t xml:space="preserve">of respondents stated that the amount of information they received from the service was just right, </w:t>
      </w:r>
      <w:r w:rsidR="00090952">
        <w:rPr>
          <w:rFonts w:cstheme="minorHAnsi"/>
          <w:b/>
          <w:color w:val="7030A0"/>
          <w:sz w:val="24"/>
          <w:szCs w:val="24"/>
        </w:rPr>
        <w:t>5</w:t>
      </w:r>
      <w:r w:rsidRPr="007F5070">
        <w:rPr>
          <w:rFonts w:cstheme="minorHAnsi"/>
          <w:b/>
          <w:color w:val="7030A0"/>
          <w:sz w:val="24"/>
          <w:szCs w:val="24"/>
        </w:rPr>
        <w:t>%</w:t>
      </w:r>
      <w:r w:rsidRPr="007F5070">
        <w:rPr>
          <w:rFonts w:cstheme="minorHAnsi"/>
          <w:sz w:val="24"/>
          <w:szCs w:val="24"/>
        </w:rPr>
        <w:t xml:space="preserve"> stated that they received too much information, while the remaining </w:t>
      </w:r>
      <w:r w:rsidR="00090952">
        <w:rPr>
          <w:rFonts w:cstheme="minorHAnsi"/>
          <w:b/>
          <w:color w:val="7030A0"/>
          <w:sz w:val="24"/>
          <w:szCs w:val="24"/>
        </w:rPr>
        <w:t>9</w:t>
      </w:r>
      <w:r w:rsidRPr="007F5070">
        <w:rPr>
          <w:rFonts w:cstheme="minorHAnsi"/>
          <w:b/>
          <w:color w:val="7030A0"/>
          <w:sz w:val="24"/>
          <w:szCs w:val="24"/>
        </w:rPr>
        <w:t xml:space="preserve">% </w:t>
      </w:r>
      <w:r w:rsidRPr="007F5070">
        <w:rPr>
          <w:rFonts w:cstheme="minorHAnsi"/>
          <w:sz w:val="24"/>
          <w:szCs w:val="24"/>
        </w:rPr>
        <w:t>did not ask for any information to be sent.</w:t>
      </w:r>
    </w:p>
    <w:p w:rsidR="00FA6E40" w:rsidRPr="007F5070" w:rsidRDefault="00116759" w:rsidP="00116759">
      <w:pPr>
        <w:pStyle w:val="ListParagraph"/>
        <w:numPr>
          <w:ilvl w:val="1"/>
          <w:numId w:val="3"/>
        </w:numPr>
        <w:rPr>
          <w:rFonts w:cstheme="minorHAnsi"/>
          <w:b/>
          <w:color w:val="7030A0"/>
          <w:sz w:val="24"/>
          <w:szCs w:val="24"/>
        </w:rPr>
      </w:pPr>
      <w:r w:rsidRPr="007F5070">
        <w:rPr>
          <w:rFonts w:cstheme="minorHAnsi"/>
          <w:b/>
          <w:color w:val="7030A0"/>
          <w:sz w:val="24"/>
          <w:szCs w:val="24"/>
        </w:rPr>
        <w:t xml:space="preserve">Outcomes </w:t>
      </w:r>
    </w:p>
    <w:p w:rsidR="00116759" w:rsidRPr="007F5070" w:rsidRDefault="00116759" w:rsidP="00FA6E40">
      <w:pPr>
        <w:rPr>
          <w:rFonts w:cstheme="minorHAnsi"/>
          <w:sz w:val="24"/>
          <w:szCs w:val="24"/>
        </w:rPr>
      </w:pPr>
      <w:r w:rsidRPr="007F5070">
        <w:rPr>
          <w:rFonts w:cstheme="minorHAnsi"/>
          <w:sz w:val="24"/>
          <w:szCs w:val="24"/>
        </w:rPr>
        <w:t xml:space="preserve">Table </w:t>
      </w:r>
      <w:r w:rsidR="00B309A5">
        <w:rPr>
          <w:rFonts w:cstheme="minorHAnsi"/>
          <w:sz w:val="24"/>
          <w:szCs w:val="24"/>
        </w:rPr>
        <w:t>4</w:t>
      </w:r>
      <w:r w:rsidRPr="007F5070">
        <w:rPr>
          <w:rFonts w:cstheme="minorHAnsi"/>
          <w:sz w:val="24"/>
          <w:szCs w:val="24"/>
        </w:rPr>
        <w:t>.</w:t>
      </w:r>
      <w:r w:rsidR="00B309A5">
        <w:rPr>
          <w:rFonts w:cstheme="minorHAnsi"/>
          <w:sz w:val="24"/>
          <w:szCs w:val="24"/>
        </w:rPr>
        <w:t>3</w:t>
      </w:r>
      <w:r w:rsidRPr="007F5070">
        <w:rPr>
          <w:rFonts w:cstheme="minorHAnsi"/>
          <w:sz w:val="24"/>
          <w:szCs w:val="24"/>
        </w:rPr>
        <w:t xml:space="preserve"> shows whether or not the </w:t>
      </w:r>
      <w:r w:rsidR="00C54FCD" w:rsidRPr="007F5070">
        <w:rPr>
          <w:rFonts w:cstheme="minorHAnsi"/>
          <w:sz w:val="24"/>
          <w:szCs w:val="24"/>
        </w:rPr>
        <w:t>respondent</w:t>
      </w:r>
      <w:r w:rsidRPr="007F5070">
        <w:rPr>
          <w:rFonts w:cstheme="minorHAnsi"/>
          <w:sz w:val="24"/>
          <w:szCs w:val="24"/>
        </w:rPr>
        <w:t>s continued to trade.</w:t>
      </w:r>
    </w:p>
    <w:p w:rsidR="00C54FCD" w:rsidRPr="00983D89" w:rsidRDefault="00B309A5" w:rsidP="001F4EA1">
      <w:pPr>
        <w:ind w:firstLine="720"/>
        <w:rPr>
          <w:rFonts w:cstheme="minorHAnsi"/>
          <w:color w:val="7030A0"/>
          <w:sz w:val="24"/>
          <w:szCs w:val="24"/>
        </w:rPr>
      </w:pPr>
      <w:r>
        <w:rPr>
          <w:rFonts w:cstheme="minorHAnsi"/>
          <w:b/>
          <w:color w:val="7030A0"/>
          <w:sz w:val="24"/>
          <w:szCs w:val="24"/>
        </w:rPr>
        <w:t>Table 4</w:t>
      </w:r>
      <w:r w:rsidR="00116759" w:rsidRPr="00983D89">
        <w:rPr>
          <w:rFonts w:cstheme="minorHAnsi"/>
          <w:b/>
          <w:color w:val="7030A0"/>
          <w:sz w:val="24"/>
          <w:szCs w:val="24"/>
        </w:rPr>
        <w:t>.</w:t>
      </w:r>
      <w:r>
        <w:rPr>
          <w:rFonts w:cstheme="minorHAnsi"/>
          <w:b/>
          <w:color w:val="7030A0"/>
          <w:sz w:val="24"/>
          <w:szCs w:val="24"/>
        </w:rPr>
        <w:t>3</w:t>
      </w:r>
      <w:r w:rsidR="00116759" w:rsidRPr="00983D89">
        <w:rPr>
          <w:rFonts w:cstheme="minorHAnsi"/>
          <w:b/>
          <w:color w:val="7030A0"/>
          <w:sz w:val="24"/>
          <w:szCs w:val="24"/>
        </w:rPr>
        <w:t xml:space="preserve"> the number of clients who were continuing to</w:t>
      </w:r>
      <w:r w:rsidR="00C54FCD" w:rsidRPr="00983D89">
        <w:rPr>
          <w:rFonts w:cstheme="minorHAnsi"/>
          <w:b/>
          <w:color w:val="7030A0"/>
          <w:sz w:val="24"/>
          <w:szCs w:val="24"/>
        </w:rPr>
        <w:t xml:space="preserve"> trading, </w:t>
      </w:r>
    </w:p>
    <w:tbl>
      <w:tblPr>
        <w:tblW w:w="8647" w:type="dxa"/>
        <w:tblInd w:w="392" w:type="dxa"/>
        <w:tblLook w:val="04A0" w:firstRow="1" w:lastRow="0" w:firstColumn="1" w:lastColumn="0" w:noHBand="0" w:noVBand="1"/>
      </w:tblPr>
      <w:tblGrid>
        <w:gridCol w:w="4893"/>
        <w:gridCol w:w="1344"/>
        <w:gridCol w:w="1198"/>
        <w:gridCol w:w="1212"/>
      </w:tblGrid>
      <w:tr w:rsidR="00FA6E40" w:rsidRPr="007F5070" w:rsidTr="00FA6E40">
        <w:trPr>
          <w:trHeight w:val="315"/>
        </w:trPr>
        <w:tc>
          <w:tcPr>
            <w:tcW w:w="4893" w:type="dxa"/>
            <w:tcBorders>
              <w:top w:val="nil"/>
              <w:left w:val="nil"/>
              <w:bottom w:val="nil"/>
              <w:right w:val="nil"/>
            </w:tcBorders>
            <w:shd w:val="clear" w:color="auto" w:fill="auto"/>
            <w:noWrap/>
            <w:vAlign w:val="bottom"/>
            <w:hideMark/>
          </w:tcPr>
          <w:p w:rsidR="00FA6E40" w:rsidRPr="007F5070" w:rsidRDefault="00FA6E40" w:rsidP="00FB62FD">
            <w:pPr>
              <w:spacing w:after="0" w:line="240" w:lineRule="auto"/>
              <w:jc w:val="center"/>
              <w:rPr>
                <w:rFonts w:eastAsia="Times New Roman" w:cstheme="minorHAnsi"/>
                <w:color w:val="000000"/>
                <w:sz w:val="24"/>
                <w:szCs w:val="24"/>
                <w:lang w:eastAsia="en-GB"/>
              </w:rPr>
            </w:pPr>
          </w:p>
        </w:tc>
        <w:tc>
          <w:tcPr>
            <w:tcW w:w="1344" w:type="dxa"/>
            <w:tcBorders>
              <w:top w:val="single" w:sz="8" w:space="0" w:color="auto"/>
              <w:left w:val="single" w:sz="8" w:space="0" w:color="auto"/>
              <w:bottom w:val="single" w:sz="8" w:space="0" w:color="auto"/>
              <w:right w:val="single" w:sz="8" w:space="0" w:color="auto"/>
            </w:tcBorders>
            <w:shd w:val="clear" w:color="auto" w:fill="auto"/>
            <w:noWrap/>
            <w:vAlign w:val="bottom"/>
          </w:tcPr>
          <w:p w:rsidR="00FA6E40" w:rsidRPr="007F5070" w:rsidRDefault="00FA6E40" w:rsidP="00FB62FD">
            <w:pPr>
              <w:spacing w:after="0" w:line="240" w:lineRule="auto"/>
              <w:jc w:val="center"/>
              <w:rPr>
                <w:rFonts w:eastAsia="Times New Roman" w:cstheme="minorHAnsi"/>
                <w:b/>
                <w:color w:val="000000"/>
                <w:sz w:val="24"/>
                <w:szCs w:val="24"/>
                <w:lang w:eastAsia="en-GB"/>
              </w:rPr>
            </w:pPr>
            <w:r w:rsidRPr="007F5070">
              <w:rPr>
                <w:rFonts w:eastAsia="Times New Roman" w:cstheme="minorHAnsi"/>
                <w:b/>
                <w:color w:val="000000"/>
                <w:sz w:val="24"/>
                <w:szCs w:val="24"/>
                <w:lang w:eastAsia="en-GB"/>
              </w:rPr>
              <w:t>Yes (%)</w:t>
            </w:r>
          </w:p>
        </w:tc>
        <w:tc>
          <w:tcPr>
            <w:tcW w:w="1198" w:type="dxa"/>
            <w:tcBorders>
              <w:top w:val="single" w:sz="8" w:space="0" w:color="auto"/>
              <w:left w:val="nil"/>
              <w:bottom w:val="single" w:sz="8" w:space="0" w:color="auto"/>
              <w:right w:val="single" w:sz="8" w:space="0" w:color="auto"/>
            </w:tcBorders>
            <w:shd w:val="clear" w:color="auto" w:fill="auto"/>
            <w:noWrap/>
            <w:vAlign w:val="bottom"/>
          </w:tcPr>
          <w:p w:rsidR="00FA6E40" w:rsidRPr="007F5070" w:rsidRDefault="00FA6E40" w:rsidP="00FB62FD">
            <w:pPr>
              <w:spacing w:after="0" w:line="240" w:lineRule="auto"/>
              <w:jc w:val="center"/>
              <w:rPr>
                <w:rFonts w:eastAsia="Times New Roman" w:cstheme="minorHAnsi"/>
                <w:b/>
                <w:color w:val="000000"/>
                <w:sz w:val="24"/>
                <w:szCs w:val="24"/>
                <w:lang w:eastAsia="en-GB"/>
              </w:rPr>
            </w:pPr>
            <w:r w:rsidRPr="007F5070">
              <w:rPr>
                <w:rFonts w:eastAsia="Times New Roman" w:cstheme="minorHAnsi"/>
                <w:b/>
                <w:color w:val="000000"/>
                <w:sz w:val="24"/>
                <w:szCs w:val="24"/>
                <w:lang w:eastAsia="en-GB"/>
              </w:rPr>
              <w:t>No (%)</w:t>
            </w:r>
          </w:p>
        </w:tc>
        <w:tc>
          <w:tcPr>
            <w:tcW w:w="1212" w:type="dxa"/>
            <w:tcBorders>
              <w:top w:val="single" w:sz="8" w:space="0" w:color="auto"/>
              <w:left w:val="nil"/>
              <w:bottom w:val="single" w:sz="8" w:space="0" w:color="auto"/>
              <w:right w:val="single" w:sz="8" w:space="0" w:color="auto"/>
            </w:tcBorders>
            <w:shd w:val="clear" w:color="auto" w:fill="auto"/>
            <w:noWrap/>
            <w:vAlign w:val="bottom"/>
          </w:tcPr>
          <w:p w:rsidR="00FA6E40" w:rsidRPr="007F5070" w:rsidRDefault="00FA6E40" w:rsidP="00FB62FD">
            <w:pPr>
              <w:spacing w:after="0" w:line="240" w:lineRule="auto"/>
              <w:jc w:val="center"/>
              <w:rPr>
                <w:rFonts w:eastAsia="Times New Roman" w:cstheme="minorHAnsi"/>
                <w:b/>
                <w:color w:val="000000"/>
                <w:sz w:val="24"/>
                <w:szCs w:val="24"/>
                <w:lang w:eastAsia="en-GB"/>
              </w:rPr>
            </w:pPr>
            <w:r w:rsidRPr="007F5070">
              <w:rPr>
                <w:rFonts w:eastAsia="Times New Roman" w:cstheme="minorHAnsi"/>
                <w:b/>
                <w:color w:val="000000"/>
                <w:sz w:val="24"/>
                <w:szCs w:val="24"/>
                <w:lang w:eastAsia="en-GB"/>
              </w:rPr>
              <w:t>N/A (%)</w:t>
            </w:r>
          </w:p>
        </w:tc>
      </w:tr>
      <w:tr w:rsidR="00FA6E40" w:rsidRPr="007F5070" w:rsidTr="00FA6E40">
        <w:trPr>
          <w:trHeight w:val="330"/>
        </w:trPr>
        <w:tc>
          <w:tcPr>
            <w:tcW w:w="48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A6E40" w:rsidRPr="007F5070" w:rsidRDefault="00FA6E40" w:rsidP="00FB62FD">
            <w:pPr>
              <w:spacing w:after="0" w:line="240" w:lineRule="auto"/>
              <w:jc w:val="center"/>
              <w:rPr>
                <w:rFonts w:eastAsia="Times New Roman" w:cstheme="minorHAnsi"/>
                <w:color w:val="000000"/>
                <w:sz w:val="24"/>
                <w:szCs w:val="24"/>
                <w:lang w:eastAsia="en-GB"/>
              </w:rPr>
            </w:pPr>
            <w:r w:rsidRPr="007F5070">
              <w:rPr>
                <w:rFonts w:eastAsia="Times New Roman" w:cstheme="minorHAnsi"/>
                <w:color w:val="000000"/>
                <w:sz w:val="24"/>
                <w:szCs w:val="24"/>
                <w:lang w:eastAsia="en-GB"/>
              </w:rPr>
              <w:t>Are you to continue trading?</w:t>
            </w:r>
          </w:p>
        </w:tc>
        <w:tc>
          <w:tcPr>
            <w:tcW w:w="1344" w:type="dxa"/>
            <w:tcBorders>
              <w:top w:val="nil"/>
              <w:left w:val="nil"/>
              <w:bottom w:val="single" w:sz="8" w:space="0" w:color="auto"/>
              <w:right w:val="single" w:sz="8" w:space="0" w:color="auto"/>
            </w:tcBorders>
            <w:shd w:val="clear" w:color="auto" w:fill="auto"/>
            <w:noWrap/>
            <w:vAlign w:val="bottom"/>
            <w:hideMark/>
          </w:tcPr>
          <w:p w:rsidR="00FA6E40" w:rsidRPr="007F5070" w:rsidRDefault="00FF0E2F" w:rsidP="00FB62FD">
            <w:pPr>
              <w:spacing w:after="0" w:line="240" w:lineRule="auto"/>
              <w:jc w:val="center"/>
              <w:rPr>
                <w:rFonts w:eastAsia="Times New Roman" w:cstheme="minorHAnsi"/>
                <w:b/>
                <w:color w:val="7030A0"/>
                <w:sz w:val="24"/>
                <w:szCs w:val="24"/>
                <w:lang w:eastAsia="en-GB"/>
              </w:rPr>
            </w:pPr>
            <w:r>
              <w:rPr>
                <w:rFonts w:eastAsia="Times New Roman" w:cstheme="minorHAnsi"/>
                <w:b/>
                <w:color w:val="7030A0"/>
                <w:sz w:val="24"/>
                <w:szCs w:val="24"/>
                <w:lang w:eastAsia="en-GB"/>
              </w:rPr>
              <w:t>70</w:t>
            </w:r>
          </w:p>
        </w:tc>
        <w:tc>
          <w:tcPr>
            <w:tcW w:w="1198" w:type="dxa"/>
            <w:tcBorders>
              <w:top w:val="nil"/>
              <w:left w:val="nil"/>
              <w:bottom w:val="single" w:sz="8" w:space="0" w:color="auto"/>
              <w:right w:val="single" w:sz="8" w:space="0" w:color="auto"/>
            </w:tcBorders>
            <w:shd w:val="clear" w:color="auto" w:fill="auto"/>
            <w:noWrap/>
            <w:vAlign w:val="bottom"/>
            <w:hideMark/>
          </w:tcPr>
          <w:p w:rsidR="00FA6E40" w:rsidRPr="007F5070" w:rsidRDefault="00090952" w:rsidP="00FB62FD">
            <w:pPr>
              <w:spacing w:after="0" w:line="240" w:lineRule="auto"/>
              <w:jc w:val="center"/>
              <w:rPr>
                <w:rFonts w:eastAsia="Times New Roman" w:cstheme="minorHAnsi"/>
                <w:color w:val="000000"/>
                <w:sz w:val="24"/>
                <w:szCs w:val="24"/>
                <w:lang w:eastAsia="en-GB"/>
              </w:rPr>
            </w:pPr>
            <w:r>
              <w:rPr>
                <w:rFonts w:eastAsia="Times New Roman" w:cstheme="minorHAnsi"/>
                <w:color w:val="000000"/>
                <w:sz w:val="24"/>
                <w:szCs w:val="24"/>
                <w:lang w:eastAsia="en-GB"/>
              </w:rPr>
              <w:t>22</w:t>
            </w:r>
          </w:p>
        </w:tc>
        <w:tc>
          <w:tcPr>
            <w:tcW w:w="1212" w:type="dxa"/>
            <w:tcBorders>
              <w:top w:val="nil"/>
              <w:left w:val="nil"/>
              <w:bottom w:val="single" w:sz="8" w:space="0" w:color="auto"/>
              <w:right w:val="single" w:sz="8" w:space="0" w:color="auto"/>
            </w:tcBorders>
            <w:shd w:val="clear" w:color="auto" w:fill="auto"/>
            <w:noWrap/>
            <w:vAlign w:val="bottom"/>
            <w:hideMark/>
          </w:tcPr>
          <w:p w:rsidR="00FA6E40" w:rsidRPr="007F5070" w:rsidRDefault="00FF0E2F" w:rsidP="00090952">
            <w:pPr>
              <w:spacing w:after="0" w:line="240" w:lineRule="auto"/>
              <w:jc w:val="center"/>
              <w:rPr>
                <w:rFonts w:eastAsia="Times New Roman" w:cstheme="minorHAnsi"/>
                <w:color w:val="000000"/>
                <w:sz w:val="24"/>
                <w:szCs w:val="24"/>
                <w:lang w:eastAsia="en-GB"/>
              </w:rPr>
            </w:pPr>
            <w:r>
              <w:rPr>
                <w:rFonts w:eastAsia="Times New Roman" w:cstheme="minorHAnsi"/>
                <w:color w:val="000000"/>
                <w:sz w:val="24"/>
                <w:szCs w:val="24"/>
                <w:lang w:eastAsia="en-GB"/>
              </w:rPr>
              <w:t>9</w:t>
            </w:r>
          </w:p>
        </w:tc>
      </w:tr>
      <w:tr w:rsidR="00FA6E40" w:rsidRPr="007F5070" w:rsidTr="00FA6E40">
        <w:trPr>
          <w:trHeight w:val="330"/>
        </w:trPr>
        <w:tc>
          <w:tcPr>
            <w:tcW w:w="4893" w:type="dxa"/>
            <w:tcBorders>
              <w:top w:val="nil"/>
              <w:left w:val="single" w:sz="8" w:space="0" w:color="auto"/>
              <w:bottom w:val="single" w:sz="8" w:space="0" w:color="auto"/>
              <w:right w:val="single" w:sz="8" w:space="0" w:color="auto"/>
            </w:tcBorders>
            <w:shd w:val="clear" w:color="auto" w:fill="auto"/>
            <w:noWrap/>
            <w:vAlign w:val="bottom"/>
            <w:hideMark/>
          </w:tcPr>
          <w:p w:rsidR="00FA6E40" w:rsidRPr="007F5070" w:rsidRDefault="00FA6E40" w:rsidP="00FB62FD">
            <w:pPr>
              <w:spacing w:after="0" w:line="240" w:lineRule="auto"/>
              <w:jc w:val="center"/>
              <w:rPr>
                <w:rFonts w:eastAsia="Times New Roman" w:cstheme="minorHAnsi"/>
                <w:color w:val="000000"/>
                <w:sz w:val="24"/>
                <w:szCs w:val="24"/>
                <w:lang w:eastAsia="en-GB"/>
              </w:rPr>
            </w:pPr>
            <w:r w:rsidRPr="007F5070">
              <w:rPr>
                <w:rFonts w:eastAsia="Times New Roman" w:cstheme="minorHAnsi"/>
                <w:color w:val="000000"/>
                <w:sz w:val="24"/>
                <w:szCs w:val="24"/>
                <w:lang w:eastAsia="en-GB"/>
              </w:rPr>
              <w:t>Has BDL advice helped you to continue trading?</w:t>
            </w:r>
          </w:p>
        </w:tc>
        <w:tc>
          <w:tcPr>
            <w:tcW w:w="1344" w:type="dxa"/>
            <w:tcBorders>
              <w:top w:val="nil"/>
              <w:left w:val="nil"/>
              <w:bottom w:val="single" w:sz="8" w:space="0" w:color="auto"/>
              <w:right w:val="single" w:sz="8" w:space="0" w:color="auto"/>
            </w:tcBorders>
            <w:shd w:val="clear" w:color="auto" w:fill="auto"/>
            <w:noWrap/>
            <w:vAlign w:val="bottom"/>
            <w:hideMark/>
          </w:tcPr>
          <w:p w:rsidR="00FA6E40" w:rsidRPr="007F5070" w:rsidRDefault="00FF0E2F" w:rsidP="00FB62FD">
            <w:pPr>
              <w:spacing w:after="0" w:line="240" w:lineRule="auto"/>
              <w:jc w:val="center"/>
              <w:rPr>
                <w:rFonts w:eastAsia="Times New Roman" w:cstheme="minorHAnsi"/>
                <w:b/>
                <w:color w:val="7030A0"/>
                <w:sz w:val="24"/>
                <w:szCs w:val="24"/>
                <w:lang w:eastAsia="en-GB"/>
              </w:rPr>
            </w:pPr>
            <w:r>
              <w:rPr>
                <w:rFonts w:eastAsia="Times New Roman" w:cstheme="minorHAnsi"/>
                <w:b/>
                <w:color w:val="7030A0"/>
                <w:sz w:val="24"/>
                <w:szCs w:val="24"/>
                <w:lang w:eastAsia="en-GB"/>
              </w:rPr>
              <w:t>68</w:t>
            </w:r>
          </w:p>
        </w:tc>
        <w:tc>
          <w:tcPr>
            <w:tcW w:w="1198" w:type="dxa"/>
            <w:tcBorders>
              <w:top w:val="nil"/>
              <w:left w:val="nil"/>
              <w:bottom w:val="single" w:sz="8" w:space="0" w:color="auto"/>
              <w:right w:val="single" w:sz="8" w:space="0" w:color="auto"/>
            </w:tcBorders>
            <w:shd w:val="clear" w:color="auto" w:fill="auto"/>
            <w:noWrap/>
            <w:vAlign w:val="bottom"/>
            <w:hideMark/>
          </w:tcPr>
          <w:p w:rsidR="00FA6E40" w:rsidRPr="007F5070" w:rsidRDefault="00090952" w:rsidP="00FB62FD">
            <w:pPr>
              <w:spacing w:after="0" w:line="240" w:lineRule="auto"/>
              <w:jc w:val="center"/>
              <w:rPr>
                <w:rFonts w:eastAsia="Times New Roman" w:cstheme="minorHAnsi"/>
                <w:color w:val="000000"/>
                <w:sz w:val="24"/>
                <w:szCs w:val="24"/>
                <w:lang w:eastAsia="en-GB"/>
              </w:rPr>
            </w:pPr>
            <w:r>
              <w:rPr>
                <w:rFonts w:eastAsia="Times New Roman" w:cstheme="minorHAnsi"/>
                <w:color w:val="000000"/>
                <w:sz w:val="24"/>
                <w:szCs w:val="24"/>
                <w:lang w:eastAsia="en-GB"/>
              </w:rPr>
              <w:t>5</w:t>
            </w:r>
          </w:p>
        </w:tc>
        <w:tc>
          <w:tcPr>
            <w:tcW w:w="1212" w:type="dxa"/>
            <w:tcBorders>
              <w:top w:val="nil"/>
              <w:left w:val="nil"/>
              <w:bottom w:val="single" w:sz="8" w:space="0" w:color="auto"/>
              <w:right w:val="single" w:sz="8" w:space="0" w:color="auto"/>
            </w:tcBorders>
            <w:shd w:val="clear" w:color="auto" w:fill="auto"/>
            <w:noWrap/>
            <w:vAlign w:val="bottom"/>
            <w:hideMark/>
          </w:tcPr>
          <w:p w:rsidR="00FA6E40" w:rsidRPr="007F5070" w:rsidRDefault="00FF0E2F" w:rsidP="00FB62FD">
            <w:pPr>
              <w:spacing w:after="0" w:line="240" w:lineRule="auto"/>
              <w:jc w:val="center"/>
              <w:rPr>
                <w:rFonts w:eastAsia="Times New Roman" w:cstheme="minorHAnsi"/>
                <w:color w:val="000000"/>
                <w:sz w:val="24"/>
                <w:szCs w:val="24"/>
                <w:lang w:eastAsia="en-GB"/>
              </w:rPr>
            </w:pPr>
            <w:r>
              <w:rPr>
                <w:rFonts w:eastAsia="Times New Roman" w:cstheme="minorHAnsi"/>
                <w:color w:val="000000"/>
                <w:sz w:val="24"/>
                <w:szCs w:val="24"/>
                <w:lang w:eastAsia="en-GB"/>
              </w:rPr>
              <w:t>27</w:t>
            </w:r>
          </w:p>
        </w:tc>
      </w:tr>
    </w:tbl>
    <w:p w:rsidR="00FA6E40" w:rsidRPr="007F5070" w:rsidRDefault="00FA6E40" w:rsidP="00FA6E40">
      <w:pPr>
        <w:rPr>
          <w:rFonts w:cstheme="minorHAnsi"/>
          <w:sz w:val="24"/>
          <w:szCs w:val="24"/>
        </w:rPr>
      </w:pPr>
    </w:p>
    <w:p w:rsidR="00144971" w:rsidRDefault="00FA6E40" w:rsidP="00FA6E40">
      <w:pPr>
        <w:rPr>
          <w:rFonts w:cstheme="minorHAnsi"/>
          <w:sz w:val="24"/>
          <w:szCs w:val="24"/>
        </w:rPr>
      </w:pPr>
      <w:r w:rsidRPr="007F5070">
        <w:rPr>
          <w:rFonts w:cstheme="minorHAnsi"/>
          <w:sz w:val="24"/>
          <w:szCs w:val="24"/>
        </w:rPr>
        <w:t xml:space="preserve">Those who responded </w:t>
      </w:r>
      <w:r w:rsidR="004C1F33">
        <w:rPr>
          <w:rFonts w:cstheme="minorHAnsi"/>
          <w:sz w:val="24"/>
          <w:szCs w:val="24"/>
        </w:rPr>
        <w:t>“</w:t>
      </w:r>
      <w:r w:rsidRPr="007F5070">
        <w:rPr>
          <w:rFonts w:cstheme="minorHAnsi"/>
          <w:sz w:val="24"/>
          <w:szCs w:val="24"/>
        </w:rPr>
        <w:t>not applicable</w:t>
      </w:r>
      <w:r w:rsidR="004C1F33">
        <w:rPr>
          <w:rFonts w:cstheme="minorHAnsi"/>
          <w:sz w:val="24"/>
          <w:szCs w:val="24"/>
        </w:rPr>
        <w:t>”</w:t>
      </w:r>
      <w:r w:rsidRPr="007F5070">
        <w:rPr>
          <w:rFonts w:cstheme="minorHAnsi"/>
          <w:sz w:val="24"/>
          <w:szCs w:val="24"/>
        </w:rPr>
        <w:t xml:space="preserve"> may have already ceased trading before contacting the service. For those who responded </w:t>
      </w:r>
      <w:r w:rsidR="004C1F33">
        <w:rPr>
          <w:rFonts w:cstheme="minorHAnsi"/>
          <w:sz w:val="24"/>
          <w:szCs w:val="24"/>
        </w:rPr>
        <w:t>“</w:t>
      </w:r>
      <w:r w:rsidRPr="007F5070">
        <w:rPr>
          <w:rFonts w:cstheme="minorHAnsi"/>
          <w:sz w:val="24"/>
          <w:szCs w:val="24"/>
        </w:rPr>
        <w:t>no</w:t>
      </w:r>
      <w:r w:rsidR="004C1F33">
        <w:rPr>
          <w:rFonts w:cstheme="minorHAnsi"/>
          <w:sz w:val="24"/>
          <w:szCs w:val="24"/>
        </w:rPr>
        <w:t>”</w:t>
      </w:r>
      <w:r w:rsidRPr="007F5070">
        <w:rPr>
          <w:rFonts w:cstheme="minorHAnsi"/>
          <w:sz w:val="24"/>
          <w:szCs w:val="24"/>
        </w:rPr>
        <w:t xml:space="preserve">, it </w:t>
      </w:r>
      <w:r w:rsidR="004C1F33">
        <w:rPr>
          <w:rFonts w:cstheme="minorHAnsi"/>
          <w:sz w:val="24"/>
          <w:szCs w:val="24"/>
        </w:rPr>
        <w:t>may be</w:t>
      </w:r>
      <w:r w:rsidR="004C1F33" w:rsidRPr="007F5070">
        <w:rPr>
          <w:rFonts w:cstheme="minorHAnsi"/>
          <w:sz w:val="24"/>
          <w:szCs w:val="24"/>
        </w:rPr>
        <w:t xml:space="preserve"> </w:t>
      </w:r>
      <w:r w:rsidRPr="007F5070">
        <w:rPr>
          <w:rFonts w:cstheme="minorHAnsi"/>
          <w:sz w:val="24"/>
          <w:szCs w:val="24"/>
        </w:rPr>
        <w:t xml:space="preserve">possible that they sought advice on striking off their company or in the process of going bankrupt. </w:t>
      </w:r>
      <w:r w:rsidR="00A9299E">
        <w:rPr>
          <w:rFonts w:cstheme="minorHAnsi"/>
          <w:sz w:val="24"/>
          <w:szCs w:val="24"/>
        </w:rPr>
        <w:t>N</w:t>
      </w:r>
      <w:r w:rsidR="00FF0E2F">
        <w:rPr>
          <w:rFonts w:cstheme="minorHAnsi"/>
          <w:sz w:val="24"/>
          <w:szCs w:val="24"/>
        </w:rPr>
        <w:t>otably, 68</w:t>
      </w:r>
      <w:r w:rsidR="00144971">
        <w:rPr>
          <w:rFonts w:cstheme="minorHAnsi"/>
          <w:sz w:val="24"/>
          <w:szCs w:val="24"/>
        </w:rPr>
        <w:t xml:space="preserve">% said they would continue to trade with the advice they received from BDL. </w:t>
      </w:r>
    </w:p>
    <w:p w:rsidR="00FD0E35" w:rsidRPr="007F5070" w:rsidRDefault="000E54BB" w:rsidP="00FA6E40">
      <w:pPr>
        <w:rPr>
          <w:rFonts w:cstheme="minorHAnsi"/>
          <w:sz w:val="24"/>
          <w:szCs w:val="24"/>
        </w:rPr>
      </w:pPr>
      <w:r>
        <w:rPr>
          <w:rFonts w:cstheme="minorHAnsi"/>
          <w:sz w:val="24"/>
          <w:szCs w:val="24"/>
        </w:rPr>
        <w:t>Chart 4</w:t>
      </w:r>
      <w:r w:rsidR="00116759" w:rsidRPr="007F5070">
        <w:rPr>
          <w:rFonts w:cstheme="minorHAnsi"/>
          <w:sz w:val="24"/>
          <w:szCs w:val="24"/>
        </w:rPr>
        <w:t>.</w:t>
      </w:r>
      <w:r>
        <w:rPr>
          <w:rFonts w:cstheme="minorHAnsi"/>
          <w:sz w:val="24"/>
          <w:szCs w:val="24"/>
        </w:rPr>
        <w:t>4</w:t>
      </w:r>
      <w:r w:rsidR="00116759" w:rsidRPr="007F5070">
        <w:rPr>
          <w:rFonts w:cstheme="minorHAnsi"/>
          <w:sz w:val="24"/>
          <w:szCs w:val="24"/>
        </w:rPr>
        <w:t xml:space="preserve"> shows the number of employees </w:t>
      </w:r>
      <w:r w:rsidR="004C1F33">
        <w:rPr>
          <w:rFonts w:cstheme="minorHAnsi"/>
          <w:sz w:val="24"/>
          <w:szCs w:val="24"/>
        </w:rPr>
        <w:t xml:space="preserve">that </w:t>
      </w:r>
      <w:r w:rsidR="00116759" w:rsidRPr="007F5070">
        <w:rPr>
          <w:rFonts w:cstheme="minorHAnsi"/>
          <w:sz w:val="24"/>
          <w:szCs w:val="24"/>
        </w:rPr>
        <w:t xml:space="preserve">those </w:t>
      </w:r>
      <w:r w:rsidR="00FA6E40" w:rsidRPr="007F5070">
        <w:rPr>
          <w:rFonts w:cstheme="minorHAnsi"/>
          <w:sz w:val="24"/>
          <w:szCs w:val="24"/>
        </w:rPr>
        <w:t>who continued to trade</w:t>
      </w:r>
      <w:r w:rsidR="00FD0E35" w:rsidRPr="007F5070">
        <w:rPr>
          <w:rFonts w:cstheme="minorHAnsi"/>
          <w:sz w:val="24"/>
          <w:szCs w:val="24"/>
        </w:rPr>
        <w:t xml:space="preserve"> ha</w:t>
      </w:r>
      <w:r w:rsidR="00116759" w:rsidRPr="007F5070">
        <w:rPr>
          <w:rFonts w:cstheme="minorHAnsi"/>
          <w:sz w:val="24"/>
          <w:szCs w:val="24"/>
        </w:rPr>
        <w:t>d</w:t>
      </w:r>
      <w:r w:rsidR="004C1F33">
        <w:rPr>
          <w:rFonts w:cstheme="minorHAnsi"/>
          <w:sz w:val="24"/>
          <w:szCs w:val="24"/>
        </w:rPr>
        <w:t xml:space="preserve"> working for them</w:t>
      </w:r>
      <w:r w:rsidR="00116759" w:rsidRPr="007F5070">
        <w:rPr>
          <w:rFonts w:cstheme="minorHAnsi"/>
          <w:sz w:val="24"/>
          <w:szCs w:val="24"/>
        </w:rPr>
        <w:t>.</w:t>
      </w:r>
    </w:p>
    <w:p w:rsidR="00FD0E35" w:rsidRPr="007F5070" w:rsidRDefault="00F90BCF" w:rsidP="00116759">
      <w:pPr>
        <w:jc w:val="center"/>
        <w:rPr>
          <w:rFonts w:cstheme="minorHAnsi"/>
          <w:sz w:val="24"/>
          <w:szCs w:val="24"/>
        </w:rPr>
      </w:pPr>
      <w:r w:rsidRPr="007F5070">
        <w:rPr>
          <w:rFonts w:cstheme="minorHAnsi"/>
          <w:noProof/>
          <w:sz w:val="24"/>
          <w:szCs w:val="24"/>
          <w:lang w:eastAsia="en-GB"/>
        </w:rPr>
        <w:drawing>
          <wp:inline distT="0" distB="0" distL="0" distR="0" wp14:anchorId="6FC1A8FA" wp14:editId="737C6BFD">
            <wp:extent cx="5314950" cy="32766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90BCF" w:rsidRPr="007F5070" w:rsidRDefault="001F4EA1" w:rsidP="00FA6E40">
      <w:pPr>
        <w:rPr>
          <w:rFonts w:cstheme="minorHAnsi"/>
          <w:sz w:val="24"/>
          <w:szCs w:val="24"/>
        </w:rPr>
      </w:pPr>
      <w:r w:rsidRPr="007F5070">
        <w:rPr>
          <w:rFonts w:cstheme="minorHAnsi"/>
          <w:sz w:val="24"/>
          <w:szCs w:val="24"/>
        </w:rPr>
        <w:t xml:space="preserve">Nearly three in every four </w:t>
      </w:r>
      <w:r w:rsidR="00090952">
        <w:rPr>
          <w:rFonts w:cstheme="minorHAnsi"/>
          <w:sz w:val="24"/>
          <w:szCs w:val="24"/>
        </w:rPr>
        <w:t>(71</w:t>
      </w:r>
      <w:r w:rsidR="00F90BCF" w:rsidRPr="007F5070">
        <w:rPr>
          <w:rFonts w:cstheme="minorHAnsi"/>
          <w:sz w:val="24"/>
          <w:szCs w:val="24"/>
        </w:rPr>
        <w:t xml:space="preserve">%) </w:t>
      </w:r>
      <w:r w:rsidRPr="007F5070">
        <w:rPr>
          <w:rFonts w:cstheme="minorHAnsi"/>
          <w:sz w:val="24"/>
          <w:szCs w:val="24"/>
        </w:rPr>
        <w:t>who</w:t>
      </w:r>
      <w:r w:rsidR="00F90BCF" w:rsidRPr="007F5070">
        <w:rPr>
          <w:rFonts w:cstheme="minorHAnsi"/>
          <w:sz w:val="24"/>
          <w:szCs w:val="24"/>
        </w:rPr>
        <w:t xml:space="preserve"> responde</w:t>
      </w:r>
      <w:r w:rsidRPr="007F5070">
        <w:rPr>
          <w:rFonts w:cstheme="minorHAnsi"/>
          <w:sz w:val="24"/>
          <w:szCs w:val="24"/>
        </w:rPr>
        <w:t>d</w:t>
      </w:r>
      <w:r w:rsidR="00F90BCF" w:rsidRPr="007F5070">
        <w:rPr>
          <w:rFonts w:cstheme="minorHAnsi"/>
          <w:sz w:val="24"/>
          <w:szCs w:val="24"/>
        </w:rPr>
        <w:t xml:space="preserve"> were</w:t>
      </w:r>
      <w:r w:rsidR="00116759" w:rsidRPr="007F5070">
        <w:rPr>
          <w:rFonts w:cstheme="minorHAnsi"/>
          <w:sz w:val="24"/>
          <w:szCs w:val="24"/>
        </w:rPr>
        <w:t xml:space="preserve"> sole traders with no employees</w:t>
      </w:r>
      <w:r w:rsidR="00090952">
        <w:rPr>
          <w:rFonts w:cstheme="minorHAnsi"/>
          <w:sz w:val="24"/>
          <w:szCs w:val="24"/>
        </w:rPr>
        <w:t>, while 24</w:t>
      </w:r>
      <w:r w:rsidRPr="007F5070">
        <w:rPr>
          <w:rFonts w:cstheme="minorHAnsi"/>
          <w:sz w:val="24"/>
          <w:szCs w:val="24"/>
        </w:rPr>
        <w:t>% had 1 – 3 employees</w:t>
      </w:r>
      <w:r w:rsidR="00EC01B1">
        <w:rPr>
          <w:rFonts w:cstheme="minorHAnsi"/>
          <w:sz w:val="24"/>
          <w:szCs w:val="24"/>
        </w:rPr>
        <w:t xml:space="preserve">. </w:t>
      </w:r>
      <w:r w:rsidR="00A9299E">
        <w:rPr>
          <w:rFonts w:cstheme="minorHAnsi"/>
          <w:sz w:val="24"/>
          <w:szCs w:val="24"/>
        </w:rPr>
        <w:t>I</w:t>
      </w:r>
      <w:r w:rsidR="00EC01B1">
        <w:rPr>
          <w:rFonts w:cstheme="minorHAnsi"/>
          <w:sz w:val="24"/>
          <w:szCs w:val="24"/>
        </w:rPr>
        <w:t>nterestingly</w:t>
      </w:r>
      <w:r w:rsidR="00CE0BB4" w:rsidRPr="007F5070">
        <w:rPr>
          <w:rFonts w:cstheme="minorHAnsi"/>
          <w:sz w:val="24"/>
          <w:szCs w:val="24"/>
        </w:rPr>
        <w:t xml:space="preserve">, 98% of respondents who continued to trade </w:t>
      </w:r>
      <w:r w:rsidRPr="007F5070">
        <w:rPr>
          <w:rFonts w:cstheme="minorHAnsi"/>
          <w:sz w:val="24"/>
          <w:szCs w:val="24"/>
        </w:rPr>
        <w:t>had</w:t>
      </w:r>
      <w:r w:rsidR="00CE0BB4" w:rsidRPr="007F5070">
        <w:rPr>
          <w:rFonts w:cstheme="minorHAnsi"/>
          <w:sz w:val="24"/>
          <w:szCs w:val="24"/>
        </w:rPr>
        <w:t xml:space="preserve"> &lt; 10 employees</w:t>
      </w:r>
      <w:r w:rsidR="004C5E13" w:rsidRPr="007F5070">
        <w:rPr>
          <w:rFonts w:cstheme="minorHAnsi"/>
          <w:sz w:val="24"/>
          <w:szCs w:val="24"/>
        </w:rPr>
        <w:t xml:space="preserve">. </w:t>
      </w:r>
      <w:r w:rsidR="00CE0BB4" w:rsidRPr="007F5070">
        <w:rPr>
          <w:rFonts w:cstheme="minorHAnsi"/>
          <w:sz w:val="24"/>
          <w:szCs w:val="24"/>
        </w:rPr>
        <w:t xml:space="preserve"> </w:t>
      </w:r>
    </w:p>
    <w:p w:rsidR="007101FC" w:rsidRDefault="00671C9E" w:rsidP="00104FE3">
      <w:pPr>
        <w:rPr>
          <w:rFonts w:cstheme="minorHAnsi"/>
          <w:sz w:val="24"/>
          <w:szCs w:val="24"/>
        </w:rPr>
      </w:pPr>
      <w:r w:rsidRPr="007F5070">
        <w:rPr>
          <w:rFonts w:cstheme="minorHAnsi"/>
          <w:sz w:val="24"/>
          <w:szCs w:val="24"/>
        </w:rPr>
        <w:lastRenderedPageBreak/>
        <w:t xml:space="preserve">The respondents were asked what they </w:t>
      </w:r>
      <w:r w:rsidR="004821DB">
        <w:rPr>
          <w:rFonts w:cstheme="minorHAnsi"/>
          <w:sz w:val="24"/>
          <w:szCs w:val="24"/>
        </w:rPr>
        <w:t>did</w:t>
      </w:r>
      <w:r w:rsidRPr="007F5070">
        <w:rPr>
          <w:rFonts w:cstheme="minorHAnsi"/>
          <w:sz w:val="24"/>
          <w:szCs w:val="24"/>
        </w:rPr>
        <w:t xml:space="preserve"> or had planned to do since they contacted the BDL advice line</w:t>
      </w:r>
      <w:r w:rsidR="001F4EA1" w:rsidRPr="007F5070">
        <w:rPr>
          <w:rFonts w:cstheme="minorHAnsi"/>
          <w:sz w:val="24"/>
          <w:szCs w:val="24"/>
        </w:rPr>
        <w:t xml:space="preserve">. </w:t>
      </w:r>
      <w:r w:rsidR="00A9299E">
        <w:rPr>
          <w:rFonts w:cstheme="minorHAnsi"/>
          <w:sz w:val="24"/>
          <w:szCs w:val="24"/>
        </w:rPr>
        <w:t xml:space="preserve">The respondents were able to choose multiple </w:t>
      </w:r>
      <w:r w:rsidR="00090952">
        <w:rPr>
          <w:rFonts w:cstheme="minorHAnsi"/>
          <w:sz w:val="24"/>
          <w:szCs w:val="24"/>
        </w:rPr>
        <w:t>answers;</w:t>
      </w:r>
      <w:r w:rsidR="00A9299E">
        <w:rPr>
          <w:rFonts w:cstheme="minorHAnsi"/>
          <w:sz w:val="24"/>
          <w:szCs w:val="24"/>
        </w:rPr>
        <w:t xml:space="preserve"> r</w:t>
      </w:r>
      <w:r w:rsidR="007745F5">
        <w:rPr>
          <w:rFonts w:cstheme="minorHAnsi"/>
          <w:sz w:val="24"/>
          <w:szCs w:val="24"/>
        </w:rPr>
        <w:t>esponses are shown in Chart 4</w:t>
      </w:r>
      <w:r w:rsidR="00EC01B1">
        <w:rPr>
          <w:rFonts w:cstheme="minorHAnsi"/>
          <w:sz w:val="24"/>
          <w:szCs w:val="24"/>
        </w:rPr>
        <w:t>.</w:t>
      </w:r>
      <w:r w:rsidR="007745F5">
        <w:rPr>
          <w:rFonts w:cstheme="minorHAnsi"/>
          <w:sz w:val="24"/>
          <w:szCs w:val="24"/>
        </w:rPr>
        <w:t>5</w:t>
      </w:r>
      <w:r w:rsidR="00EC01B1">
        <w:rPr>
          <w:rFonts w:cstheme="minorHAnsi"/>
          <w:sz w:val="24"/>
          <w:szCs w:val="24"/>
        </w:rPr>
        <w:t>.</w:t>
      </w:r>
      <w:r w:rsidR="001F4EA1" w:rsidRPr="007F5070">
        <w:rPr>
          <w:rFonts w:cstheme="minorHAnsi"/>
          <w:sz w:val="24"/>
          <w:szCs w:val="24"/>
        </w:rPr>
        <w:t xml:space="preserve"> </w:t>
      </w:r>
      <w:r w:rsidRPr="007F5070">
        <w:rPr>
          <w:rFonts w:cstheme="minorHAnsi"/>
          <w:sz w:val="24"/>
          <w:szCs w:val="24"/>
        </w:rPr>
        <w:t xml:space="preserve"> </w:t>
      </w:r>
    </w:p>
    <w:p w:rsidR="00F01BE8" w:rsidRDefault="00F01BE8" w:rsidP="00104FE3">
      <w:pPr>
        <w:rPr>
          <w:rFonts w:cstheme="minorHAnsi"/>
          <w:sz w:val="24"/>
          <w:szCs w:val="24"/>
        </w:rPr>
      </w:pPr>
      <w:r>
        <w:rPr>
          <w:noProof/>
          <w:lang w:eastAsia="en-GB"/>
        </w:rPr>
        <w:drawing>
          <wp:inline distT="0" distB="0" distL="0" distR="0" wp14:anchorId="7779F9F8" wp14:editId="3CED58AE">
            <wp:extent cx="6267450" cy="398145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9287E" w:rsidRPr="007F5070" w:rsidRDefault="00F01BE8" w:rsidP="00B9287E">
      <w:pPr>
        <w:rPr>
          <w:rFonts w:cstheme="minorHAnsi"/>
          <w:sz w:val="24"/>
          <w:szCs w:val="24"/>
        </w:rPr>
      </w:pPr>
      <w:r>
        <w:rPr>
          <w:rFonts w:cstheme="minorHAnsi"/>
          <w:sz w:val="24"/>
          <w:szCs w:val="24"/>
        </w:rPr>
        <w:t>T</w:t>
      </w:r>
      <w:r w:rsidR="00EC01B1">
        <w:rPr>
          <w:rFonts w:cstheme="minorHAnsi"/>
          <w:sz w:val="24"/>
          <w:szCs w:val="24"/>
        </w:rPr>
        <w:t>he feedback shows</w:t>
      </w:r>
      <w:r w:rsidR="00B9287E" w:rsidRPr="007F5070">
        <w:rPr>
          <w:rFonts w:cstheme="minorHAnsi"/>
          <w:sz w:val="24"/>
          <w:szCs w:val="24"/>
        </w:rPr>
        <w:t xml:space="preserve"> the most common action by respondents was gett</w:t>
      </w:r>
      <w:r w:rsidR="006C0C38">
        <w:rPr>
          <w:rFonts w:cstheme="minorHAnsi"/>
          <w:sz w:val="24"/>
          <w:szCs w:val="24"/>
        </w:rPr>
        <w:t>in</w:t>
      </w:r>
      <w:r w:rsidR="00A13EF4">
        <w:rPr>
          <w:rFonts w:cstheme="minorHAnsi"/>
          <w:sz w:val="24"/>
          <w:szCs w:val="24"/>
        </w:rPr>
        <w:t>g help to draw up a budget (7</w:t>
      </w:r>
      <w:r w:rsidR="00FF0E2F">
        <w:rPr>
          <w:rFonts w:cstheme="minorHAnsi"/>
          <w:sz w:val="24"/>
          <w:szCs w:val="24"/>
        </w:rPr>
        <w:t>5</w:t>
      </w:r>
      <w:r w:rsidR="00B9287E" w:rsidRPr="007F5070">
        <w:rPr>
          <w:rFonts w:cstheme="minorHAnsi"/>
          <w:sz w:val="24"/>
          <w:szCs w:val="24"/>
        </w:rPr>
        <w:t>%), foll</w:t>
      </w:r>
      <w:r w:rsidR="00EC01B1">
        <w:rPr>
          <w:rFonts w:cstheme="minorHAnsi"/>
          <w:sz w:val="24"/>
          <w:szCs w:val="24"/>
        </w:rPr>
        <w:t xml:space="preserve">owed by calling </w:t>
      </w:r>
      <w:r w:rsidR="00176391">
        <w:rPr>
          <w:rFonts w:cstheme="minorHAnsi"/>
          <w:sz w:val="24"/>
          <w:szCs w:val="24"/>
        </w:rPr>
        <w:t>BDL</w:t>
      </w:r>
      <w:r w:rsidR="00EC01B1">
        <w:rPr>
          <w:rFonts w:cstheme="minorHAnsi"/>
          <w:sz w:val="24"/>
          <w:szCs w:val="24"/>
        </w:rPr>
        <w:t xml:space="preserve"> again (6</w:t>
      </w:r>
      <w:r w:rsidR="00FF0E2F">
        <w:rPr>
          <w:rFonts w:cstheme="minorHAnsi"/>
          <w:sz w:val="24"/>
          <w:szCs w:val="24"/>
        </w:rPr>
        <w:t>8</w:t>
      </w:r>
      <w:r w:rsidR="00EC01B1">
        <w:rPr>
          <w:rFonts w:cstheme="minorHAnsi"/>
          <w:sz w:val="24"/>
          <w:szCs w:val="24"/>
        </w:rPr>
        <w:t>%), while</w:t>
      </w:r>
      <w:r w:rsidR="00B9287E" w:rsidRPr="007F5070">
        <w:rPr>
          <w:rFonts w:cstheme="minorHAnsi"/>
          <w:sz w:val="24"/>
          <w:szCs w:val="24"/>
        </w:rPr>
        <w:t xml:space="preserve"> </w:t>
      </w:r>
      <w:r w:rsidR="006C0C38">
        <w:rPr>
          <w:rFonts w:cstheme="minorHAnsi"/>
          <w:sz w:val="24"/>
          <w:szCs w:val="24"/>
        </w:rPr>
        <w:t>4</w:t>
      </w:r>
      <w:r w:rsidR="00FF0E2F">
        <w:rPr>
          <w:rFonts w:cstheme="minorHAnsi"/>
          <w:sz w:val="24"/>
          <w:szCs w:val="24"/>
        </w:rPr>
        <w:t>8</w:t>
      </w:r>
      <w:r w:rsidR="006C0C38">
        <w:rPr>
          <w:rFonts w:cstheme="minorHAnsi"/>
          <w:sz w:val="24"/>
          <w:szCs w:val="24"/>
        </w:rPr>
        <w:t>% said they would contact their</w:t>
      </w:r>
      <w:r w:rsidR="00B9287E" w:rsidRPr="007F5070">
        <w:rPr>
          <w:rFonts w:cstheme="minorHAnsi"/>
          <w:sz w:val="24"/>
          <w:szCs w:val="24"/>
        </w:rPr>
        <w:t xml:space="preserve"> creditors with</w:t>
      </w:r>
      <w:r w:rsidR="00EC01B1">
        <w:rPr>
          <w:rFonts w:cstheme="minorHAnsi"/>
          <w:sz w:val="24"/>
          <w:szCs w:val="24"/>
        </w:rPr>
        <w:t xml:space="preserve"> the help of the BDL factsheets. </w:t>
      </w:r>
      <w:r w:rsidR="006C0C38">
        <w:rPr>
          <w:rFonts w:cstheme="minorHAnsi"/>
          <w:sz w:val="24"/>
          <w:szCs w:val="24"/>
        </w:rPr>
        <w:t>Over one quarter</w:t>
      </w:r>
      <w:r w:rsidR="00A9299E">
        <w:rPr>
          <w:rFonts w:cstheme="minorHAnsi"/>
          <w:sz w:val="24"/>
          <w:szCs w:val="24"/>
        </w:rPr>
        <w:t xml:space="preserve"> (</w:t>
      </w:r>
      <w:r w:rsidR="00A13EF4">
        <w:rPr>
          <w:rFonts w:cstheme="minorHAnsi"/>
          <w:sz w:val="24"/>
          <w:szCs w:val="24"/>
        </w:rPr>
        <w:t>27</w:t>
      </w:r>
      <w:r w:rsidR="00B9287E" w:rsidRPr="007F5070">
        <w:rPr>
          <w:rFonts w:cstheme="minorHAnsi"/>
          <w:sz w:val="24"/>
          <w:szCs w:val="24"/>
        </w:rPr>
        <w:t>%</w:t>
      </w:r>
      <w:r w:rsidR="00A9299E">
        <w:rPr>
          <w:rFonts w:cstheme="minorHAnsi"/>
          <w:sz w:val="24"/>
          <w:szCs w:val="24"/>
        </w:rPr>
        <w:t>)</w:t>
      </w:r>
      <w:r w:rsidR="00B9287E" w:rsidRPr="007F5070">
        <w:rPr>
          <w:rFonts w:cstheme="minorHAnsi"/>
          <w:sz w:val="24"/>
          <w:szCs w:val="24"/>
        </w:rPr>
        <w:t xml:space="preserve"> </w:t>
      </w:r>
      <w:r w:rsidR="00A9299E">
        <w:rPr>
          <w:rFonts w:cstheme="minorHAnsi"/>
          <w:sz w:val="24"/>
          <w:szCs w:val="24"/>
        </w:rPr>
        <w:t>had considered</w:t>
      </w:r>
      <w:r w:rsidR="00B9287E" w:rsidRPr="007F5070">
        <w:rPr>
          <w:rFonts w:cstheme="minorHAnsi"/>
          <w:sz w:val="24"/>
          <w:szCs w:val="24"/>
        </w:rPr>
        <w:t xml:space="preserve"> opti</w:t>
      </w:r>
      <w:r w:rsidR="00A9299E">
        <w:rPr>
          <w:rFonts w:cstheme="minorHAnsi"/>
          <w:sz w:val="24"/>
          <w:szCs w:val="24"/>
        </w:rPr>
        <w:t>ons such as I</w:t>
      </w:r>
      <w:r w:rsidR="00B9287E" w:rsidRPr="007F5070">
        <w:rPr>
          <w:rFonts w:cstheme="minorHAnsi"/>
          <w:sz w:val="24"/>
          <w:szCs w:val="24"/>
        </w:rPr>
        <w:t>nsolvency or DMP</w:t>
      </w:r>
      <w:r w:rsidR="00A9299E">
        <w:rPr>
          <w:rFonts w:cstheme="minorHAnsi"/>
          <w:sz w:val="24"/>
          <w:szCs w:val="24"/>
        </w:rPr>
        <w:t>, while</w:t>
      </w:r>
      <w:r w:rsidR="00A13EF4">
        <w:rPr>
          <w:rFonts w:cstheme="minorHAnsi"/>
          <w:sz w:val="24"/>
          <w:szCs w:val="24"/>
        </w:rPr>
        <w:t xml:space="preserve"> 9</w:t>
      </w:r>
      <w:r w:rsidR="00B9287E" w:rsidRPr="007F5070">
        <w:rPr>
          <w:rFonts w:cstheme="minorHAnsi"/>
          <w:sz w:val="24"/>
          <w:szCs w:val="24"/>
        </w:rPr>
        <w:t xml:space="preserve">% were considering whether or not to continue to trade. </w:t>
      </w:r>
    </w:p>
    <w:p w:rsidR="001F4EA1" w:rsidRDefault="00167454" w:rsidP="00B9287E">
      <w:pPr>
        <w:rPr>
          <w:rFonts w:cstheme="minorHAnsi"/>
          <w:sz w:val="24"/>
          <w:szCs w:val="24"/>
        </w:rPr>
      </w:pPr>
      <w:r w:rsidRPr="007F5070">
        <w:rPr>
          <w:rFonts w:cstheme="minorHAnsi"/>
          <w:sz w:val="24"/>
          <w:szCs w:val="24"/>
        </w:rPr>
        <w:t>Following on fro</w:t>
      </w:r>
      <w:r w:rsidR="00671C9E" w:rsidRPr="007F5070">
        <w:rPr>
          <w:rFonts w:cstheme="minorHAnsi"/>
          <w:sz w:val="24"/>
          <w:szCs w:val="24"/>
        </w:rPr>
        <w:t xml:space="preserve">m this, </w:t>
      </w:r>
      <w:r w:rsidR="00EC01B1">
        <w:rPr>
          <w:rFonts w:cstheme="minorHAnsi"/>
          <w:sz w:val="24"/>
          <w:szCs w:val="24"/>
        </w:rPr>
        <w:t xml:space="preserve">Chart </w:t>
      </w:r>
      <w:r w:rsidR="00F01BE8">
        <w:rPr>
          <w:rFonts w:cstheme="minorHAnsi"/>
          <w:sz w:val="24"/>
          <w:szCs w:val="24"/>
        </w:rPr>
        <w:t>4.6</w:t>
      </w:r>
      <w:r w:rsidR="001F4EA1" w:rsidRPr="007F5070">
        <w:rPr>
          <w:rFonts w:cstheme="minorHAnsi"/>
          <w:sz w:val="24"/>
          <w:szCs w:val="24"/>
        </w:rPr>
        <w:t xml:space="preserve"> shows the responses when clients </w:t>
      </w:r>
      <w:r w:rsidRPr="007F5070">
        <w:rPr>
          <w:rFonts w:cstheme="minorHAnsi"/>
          <w:sz w:val="24"/>
          <w:szCs w:val="24"/>
        </w:rPr>
        <w:t xml:space="preserve">were asked what outcome they </w:t>
      </w:r>
      <w:r w:rsidR="00671C9E" w:rsidRPr="007F5070">
        <w:rPr>
          <w:rFonts w:cstheme="minorHAnsi"/>
          <w:sz w:val="24"/>
          <w:szCs w:val="24"/>
        </w:rPr>
        <w:t xml:space="preserve">hoped </w:t>
      </w:r>
      <w:r w:rsidR="001F4EA1" w:rsidRPr="007F5070">
        <w:rPr>
          <w:rFonts w:cstheme="minorHAnsi"/>
          <w:sz w:val="24"/>
          <w:szCs w:val="24"/>
        </w:rPr>
        <w:t>for;</w:t>
      </w:r>
      <w:r w:rsidR="00671C9E" w:rsidRPr="007F5070">
        <w:rPr>
          <w:rFonts w:cstheme="minorHAnsi"/>
          <w:sz w:val="24"/>
          <w:szCs w:val="24"/>
        </w:rPr>
        <w:t xml:space="preserve"> </w:t>
      </w:r>
      <w:r w:rsidRPr="007F5070">
        <w:rPr>
          <w:rFonts w:cstheme="minorHAnsi"/>
          <w:sz w:val="24"/>
          <w:szCs w:val="24"/>
        </w:rPr>
        <w:t>the respondents were able to tick a number of options</w:t>
      </w:r>
      <w:r w:rsidR="001F4EA1" w:rsidRPr="007F5070">
        <w:rPr>
          <w:rFonts w:cstheme="minorHAnsi"/>
          <w:sz w:val="24"/>
          <w:szCs w:val="24"/>
        </w:rPr>
        <w:t>.</w:t>
      </w:r>
    </w:p>
    <w:p w:rsidR="00F01BE8" w:rsidRPr="00F01BE8" w:rsidRDefault="00F02158" w:rsidP="005B39E9">
      <w:pPr>
        <w:jc w:val="both"/>
        <w:rPr>
          <w:rFonts w:cstheme="minorHAnsi"/>
          <w:b/>
          <w:sz w:val="24"/>
          <w:szCs w:val="24"/>
        </w:rPr>
      </w:pPr>
      <w:r>
        <w:rPr>
          <w:noProof/>
          <w:lang w:eastAsia="en-GB"/>
        </w:rPr>
        <w:lastRenderedPageBreak/>
        <w:drawing>
          <wp:inline distT="0" distB="0" distL="0" distR="0" wp14:anchorId="05CC6C7E" wp14:editId="7CDFD005">
            <wp:extent cx="6543675" cy="3124200"/>
            <wp:effectExtent l="0" t="0" r="9525"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259CD" w:rsidRPr="007F5070" w:rsidRDefault="00167454" w:rsidP="00167454">
      <w:pPr>
        <w:rPr>
          <w:rFonts w:cstheme="minorHAnsi"/>
          <w:sz w:val="24"/>
          <w:szCs w:val="24"/>
        </w:rPr>
      </w:pPr>
      <w:r w:rsidRPr="007F5070">
        <w:rPr>
          <w:rFonts w:cstheme="minorHAnsi"/>
          <w:sz w:val="24"/>
          <w:szCs w:val="24"/>
        </w:rPr>
        <w:t xml:space="preserve">The responses show the most common outcome being considered </w:t>
      </w:r>
      <w:r w:rsidR="00A13EF4">
        <w:rPr>
          <w:rFonts w:cstheme="minorHAnsi"/>
          <w:sz w:val="24"/>
          <w:szCs w:val="24"/>
        </w:rPr>
        <w:t>(5</w:t>
      </w:r>
      <w:r w:rsidR="00F02158">
        <w:rPr>
          <w:rFonts w:cstheme="minorHAnsi"/>
          <w:sz w:val="24"/>
          <w:szCs w:val="24"/>
        </w:rPr>
        <w:t>4</w:t>
      </w:r>
      <w:r w:rsidR="004C1F33">
        <w:rPr>
          <w:rFonts w:cstheme="minorHAnsi"/>
          <w:sz w:val="24"/>
          <w:szCs w:val="24"/>
        </w:rPr>
        <w:t xml:space="preserve">%) </w:t>
      </w:r>
      <w:r w:rsidRPr="007F5070">
        <w:rPr>
          <w:rFonts w:cstheme="minorHAnsi"/>
          <w:sz w:val="24"/>
          <w:szCs w:val="24"/>
        </w:rPr>
        <w:t>was a formal insolvency which includes Debt Rel</w:t>
      </w:r>
      <w:r w:rsidR="00B54573">
        <w:rPr>
          <w:rFonts w:cstheme="minorHAnsi"/>
          <w:sz w:val="24"/>
          <w:szCs w:val="24"/>
        </w:rPr>
        <w:t>ief Order,</w:t>
      </w:r>
      <w:r w:rsidR="00A13EF4">
        <w:rPr>
          <w:rFonts w:cstheme="minorHAnsi"/>
          <w:sz w:val="24"/>
          <w:szCs w:val="24"/>
        </w:rPr>
        <w:t xml:space="preserve"> IVA or Bankruptcy. 4</w:t>
      </w:r>
      <w:r w:rsidR="00F02158">
        <w:rPr>
          <w:rFonts w:cstheme="minorHAnsi"/>
          <w:sz w:val="24"/>
          <w:szCs w:val="24"/>
        </w:rPr>
        <w:t>2</w:t>
      </w:r>
      <w:r w:rsidRPr="007F5070">
        <w:rPr>
          <w:rFonts w:cstheme="minorHAnsi"/>
          <w:sz w:val="24"/>
          <w:szCs w:val="24"/>
        </w:rPr>
        <w:t>% wanted to organi</w:t>
      </w:r>
      <w:r w:rsidR="00AC73B1">
        <w:rPr>
          <w:rFonts w:cstheme="minorHAnsi"/>
          <w:sz w:val="24"/>
          <w:szCs w:val="24"/>
        </w:rPr>
        <w:t>se their own debt repayments which was exactly the same result as respondents who</w:t>
      </w:r>
      <w:r w:rsidRPr="007F5070">
        <w:rPr>
          <w:rFonts w:cstheme="minorHAnsi"/>
          <w:sz w:val="24"/>
          <w:szCs w:val="24"/>
        </w:rPr>
        <w:t xml:space="preserve"> wanted help </w:t>
      </w:r>
      <w:r w:rsidR="00AC73B1">
        <w:rPr>
          <w:rFonts w:cstheme="minorHAnsi"/>
          <w:sz w:val="24"/>
          <w:szCs w:val="24"/>
        </w:rPr>
        <w:t>to set up repayments</w:t>
      </w:r>
      <w:r w:rsidR="00F02158">
        <w:rPr>
          <w:rFonts w:cstheme="minorHAnsi"/>
          <w:sz w:val="24"/>
          <w:szCs w:val="24"/>
        </w:rPr>
        <w:t xml:space="preserve"> and get creditors to hold action until the situation improves</w:t>
      </w:r>
      <w:r w:rsidR="00AC73B1">
        <w:rPr>
          <w:rFonts w:cstheme="minorHAnsi"/>
          <w:sz w:val="24"/>
          <w:szCs w:val="24"/>
        </w:rPr>
        <w:t>. Approximately one in seven</w:t>
      </w:r>
      <w:r w:rsidRPr="007F5070">
        <w:rPr>
          <w:rFonts w:cstheme="minorHAnsi"/>
          <w:sz w:val="24"/>
          <w:szCs w:val="24"/>
        </w:rPr>
        <w:t xml:space="preserve"> </w:t>
      </w:r>
      <w:r w:rsidR="00A13EF4">
        <w:rPr>
          <w:rFonts w:cstheme="minorHAnsi"/>
          <w:sz w:val="24"/>
          <w:szCs w:val="24"/>
        </w:rPr>
        <w:t>(1</w:t>
      </w:r>
      <w:r w:rsidR="00F02158">
        <w:rPr>
          <w:rFonts w:cstheme="minorHAnsi"/>
          <w:sz w:val="24"/>
          <w:szCs w:val="24"/>
        </w:rPr>
        <w:t>5</w:t>
      </w:r>
      <w:r w:rsidR="00EC01B1">
        <w:rPr>
          <w:rFonts w:cstheme="minorHAnsi"/>
          <w:sz w:val="24"/>
          <w:szCs w:val="24"/>
        </w:rPr>
        <w:t xml:space="preserve">%) </w:t>
      </w:r>
      <w:r w:rsidR="00386138" w:rsidRPr="007F5070">
        <w:rPr>
          <w:rFonts w:cstheme="minorHAnsi"/>
          <w:sz w:val="24"/>
          <w:szCs w:val="24"/>
        </w:rPr>
        <w:t>considered</w:t>
      </w:r>
      <w:r w:rsidRPr="007F5070">
        <w:rPr>
          <w:rFonts w:cstheme="minorHAnsi"/>
          <w:sz w:val="24"/>
          <w:szCs w:val="24"/>
        </w:rPr>
        <w:t xml:space="preserve"> striking their company from th</w:t>
      </w:r>
      <w:r w:rsidR="005B39E9">
        <w:rPr>
          <w:rFonts w:cstheme="minorHAnsi"/>
          <w:sz w:val="24"/>
          <w:szCs w:val="24"/>
        </w:rPr>
        <w:t>e C</w:t>
      </w:r>
      <w:r w:rsidR="00AC73B1">
        <w:rPr>
          <w:rFonts w:cstheme="minorHAnsi"/>
          <w:sz w:val="24"/>
          <w:szCs w:val="24"/>
        </w:rPr>
        <w:t>ompan</w:t>
      </w:r>
      <w:r w:rsidR="005B39E9">
        <w:rPr>
          <w:rFonts w:cstheme="minorHAnsi"/>
          <w:sz w:val="24"/>
          <w:szCs w:val="24"/>
        </w:rPr>
        <w:t>ies H</w:t>
      </w:r>
      <w:r w:rsidR="00AC73B1">
        <w:rPr>
          <w:rFonts w:cstheme="minorHAnsi"/>
          <w:sz w:val="24"/>
          <w:szCs w:val="24"/>
        </w:rPr>
        <w:t xml:space="preserve">ouse </w:t>
      </w:r>
      <w:r w:rsidR="00A13EF4">
        <w:rPr>
          <w:rFonts w:cstheme="minorHAnsi"/>
          <w:sz w:val="24"/>
          <w:szCs w:val="24"/>
        </w:rPr>
        <w:t>register. Only 2</w:t>
      </w:r>
      <w:r w:rsidRPr="007F5070">
        <w:rPr>
          <w:rFonts w:cstheme="minorHAnsi"/>
          <w:sz w:val="24"/>
          <w:szCs w:val="24"/>
        </w:rPr>
        <w:t xml:space="preserve">% were considering using their assets to pay off their existing debts. However, it is difficult to assess what </w:t>
      </w:r>
      <w:r w:rsidR="00EA7C2E">
        <w:rPr>
          <w:rFonts w:cstheme="minorHAnsi"/>
          <w:sz w:val="24"/>
          <w:szCs w:val="24"/>
        </w:rPr>
        <w:t xml:space="preserve">outcomes </w:t>
      </w:r>
      <w:r w:rsidRPr="007F5070">
        <w:rPr>
          <w:rFonts w:cstheme="minorHAnsi"/>
          <w:sz w:val="24"/>
          <w:szCs w:val="24"/>
        </w:rPr>
        <w:t xml:space="preserve">clients were seriously considering as respondents were able to tick a number of different options. </w:t>
      </w:r>
    </w:p>
    <w:p w:rsidR="00386138" w:rsidRDefault="00F02158" w:rsidP="00167454">
      <w:pPr>
        <w:rPr>
          <w:rFonts w:cstheme="minorHAnsi"/>
          <w:sz w:val="24"/>
          <w:szCs w:val="24"/>
        </w:rPr>
      </w:pPr>
      <w:r>
        <w:rPr>
          <w:rFonts w:cstheme="minorHAnsi"/>
          <w:sz w:val="24"/>
          <w:szCs w:val="24"/>
        </w:rPr>
        <w:t>Finally, 35</w:t>
      </w:r>
      <w:r w:rsidR="00386138" w:rsidRPr="007F5070">
        <w:rPr>
          <w:rFonts w:cstheme="minorHAnsi"/>
          <w:sz w:val="24"/>
          <w:szCs w:val="24"/>
        </w:rPr>
        <w:t xml:space="preserve">% of respondents commented on how the service could </w:t>
      </w:r>
      <w:r w:rsidR="00EC01B1">
        <w:rPr>
          <w:rFonts w:cstheme="minorHAnsi"/>
          <w:sz w:val="24"/>
          <w:szCs w:val="24"/>
        </w:rPr>
        <w:t xml:space="preserve">be </w:t>
      </w:r>
      <w:r w:rsidR="00386138" w:rsidRPr="007F5070">
        <w:rPr>
          <w:rFonts w:cstheme="minorHAnsi"/>
          <w:sz w:val="24"/>
          <w:szCs w:val="24"/>
        </w:rPr>
        <w:t>improve</w:t>
      </w:r>
      <w:r w:rsidR="00EC01B1">
        <w:rPr>
          <w:rFonts w:cstheme="minorHAnsi"/>
          <w:sz w:val="24"/>
          <w:szCs w:val="24"/>
        </w:rPr>
        <w:t>d</w:t>
      </w:r>
      <w:r w:rsidR="00386138" w:rsidRPr="007F5070">
        <w:rPr>
          <w:rFonts w:cstheme="minorHAnsi"/>
          <w:sz w:val="24"/>
          <w:szCs w:val="24"/>
        </w:rPr>
        <w:t xml:space="preserve">. The comments were thematically </w:t>
      </w:r>
      <w:r w:rsidR="00A9299E">
        <w:rPr>
          <w:rFonts w:cstheme="minorHAnsi"/>
          <w:sz w:val="24"/>
          <w:szCs w:val="24"/>
        </w:rPr>
        <w:t>categorised</w:t>
      </w:r>
      <w:r w:rsidR="00386138" w:rsidRPr="007F5070">
        <w:rPr>
          <w:rFonts w:cstheme="minorHAnsi"/>
          <w:sz w:val="24"/>
          <w:szCs w:val="24"/>
        </w:rPr>
        <w:t xml:space="preserve"> into expanding the current hours to cover evenings and weekends, providing </w:t>
      </w:r>
      <w:r w:rsidR="004C1F33" w:rsidRPr="007F5070">
        <w:rPr>
          <w:rFonts w:cstheme="minorHAnsi"/>
          <w:sz w:val="24"/>
          <w:szCs w:val="24"/>
        </w:rPr>
        <w:t>face</w:t>
      </w:r>
      <w:r w:rsidR="004C1F33">
        <w:rPr>
          <w:rFonts w:cstheme="minorHAnsi"/>
          <w:sz w:val="24"/>
          <w:szCs w:val="24"/>
        </w:rPr>
        <w:t>-</w:t>
      </w:r>
      <w:r w:rsidR="004C1F33" w:rsidRPr="007F5070">
        <w:rPr>
          <w:rFonts w:cstheme="minorHAnsi"/>
          <w:sz w:val="24"/>
          <w:szCs w:val="24"/>
        </w:rPr>
        <w:t>to</w:t>
      </w:r>
      <w:r w:rsidR="004C1F33">
        <w:rPr>
          <w:rFonts w:cstheme="minorHAnsi"/>
          <w:sz w:val="24"/>
          <w:szCs w:val="24"/>
        </w:rPr>
        <w:t>-</w:t>
      </w:r>
      <w:r w:rsidR="00386138" w:rsidRPr="007F5070">
        <w:rPr>
          <w:rFonts w:cstheme="minorHAnsi"/>
          <w:sz w:val="24"/>
          <w:szCs w:val="24"/>
        </w:rPr>
        <w:t xml:space="preserve">face advice, offering an outreach service to visit the business and wider promotion of the service. There were no negative comments received about the service. </w:t>
      </w:r>
    </w:p>
    <w:p w:rsidR="005B39E9" w:rsidRDefault="005B39E9" w:rsidP="00167454">
      <w:pPr>
        <w:rPr>
          <w:rFonts w:cstheme="minorHAnsi"/>
          <w:sz w:val="24"/>
          <w:szCs w:val="24"/>
        </w:rPr>
      </w:pPr>
    </w:p>
    <w:p w:rsidR="008B367D" w:rsidRPr="005B39E9" w:rsidRDefault="008B367D" w:rsidP="008B367D">
      <w:pPr>
        <w:pStyle w:val="ListParagraph"/>
        <w:numPr>
          <w:ilvl w:val="0"/>
          <w:numId w:val="3"/>
        </w:numPr>
        <w:rPr>
          <w:rFonts w:cstheme="minorHAnsi"/>
          <w:b/>
          <w:color w:val="7030A0"/>
          <w:sz w:val="28"/>
          <w:szCs w:val="24"/>
        </w:rPr>
      </w:pPr>
      <w:r w:rsidRPr="005B39E9">
        <w:rPr>
          <w:rFonts w:cstheme="minorHAnsi"/>
          <w:b/>
          <w:color w:val="7030A0"/>
          <w:sz w:val="28"/>
          <w:szCs w:val="24"/>
        </w:rPr>
        <w:t>Conclusion</w:t>
      </w:r>
    </w:p>
    <w:p w:rsidR="005B39E9" w:rsidRPr="007F5070" w:rsidRDefault="005B39E9" w:rsidP="005B39E9">
      <w:pPr>
        <w:pStyle w:val="ListParagraph"/>
        <w:rPr>
          <w:rFonts w:cstheme="minorHAnsi"/>
          <w:b/>
          <w:color w:val="7030A0"/>
          <w:sz w:val="24"/>
          <w:szCs w:val="24"/>
        </w:rPr>
      </w:pPr>
    </w:p>
    <w:p w:rsidR="00A9299E" w:rsidRDefault="00A9299E" w:rsidP="00A9299E">
      <w:pPr>
        <w:rPr>
          <w:rFonts w:cstheme="minorHAnsi"/>
          <w:sz w:val="24"/>
          <w:szCs w:val="24"/>
        </w:rPr>
      </w:pPr>
      <w:r w:rsidRPr="00A9299E">
        <w:rPr>
          <w:rFonts w:cstheme="minorHAnsi"/>
          <w:sz w:val="24"/>
          <w:szCs w:val="24"/>
        </w:rPr>
        <w:t xml:space="preserve">The BDL Impact Report highlights the growing need for this type of </w:t>
      </w:r>
      <w:r w:rsidR="004821DB">
        <w:rPr>
          <w:rFonts w:cstheme="minorHAnsi"/>
          <w:sz w:val="24"/>
          <w:szCs w:val="24"/>
        </w:rPr>
        <w:t xml:space="preserve">specialist </w:t>
      </w:r>
      <w:r w:rsidRPr="00A9299E">
        <w:rPr>
          <w:rFonts w:cstheme="minorHAnsi"/>
          <w:sz w:val="24"/>
          <w:szCs w:val="24"/>
        </w:rPr>
        <w:t xml:space="preserve">advice and support service </w:t>
      </w:r>
      <w:r>
        <w:rPr>
          <w:rFonts w:cstheme="minorHAnsi"/>
          <w:sz w:val="24"/>
          <w:szCs w:val="24"/>
        </w:rPr>
        <w:t xml:space="preserve">in NI </w:t>
      </w:r>
      <w:r w:rsidRPr="00A9299E">
        <w:rPr>
          <w:rFonts w:cstheme="minorHAnsi"/>
          <w:sz w:val="24"/>
          <w:szCs w:val="24"/>
        </w:rPr>
        <w:t>for businesses</w:t>
      </w:r>
      <w:r w:rsidR="00EA7C2E">
        <w:rPr>
          <w:rFonts w:cstheme="minorHAnsi"/>
          <w:sz w:val="24"/>
          <w:szCs w:val="24"/>
        </w:rPr>
        <w:t>, particularly sole trader and smaller businesses</w:t>
      </w:r>
      <w:r w:rsidRPr="00A9299E">
        <w:rPr>
          <w:rFonts w:cstheme="minorHAnsi"/>
          <w:sz w:val="24"/>
          <w:szCs w:val="24"/>
        </w:rPr>
        <w:t xml:space="preserve">. The NI Government </w:t>
      </w:r>
      <w:r w:rsidR="00EA7C2E">
        <w:rPr>
          <w:rFonts w:cstheme="minorHAnsi"/>
          <w:sz w:val="24"/>
          <w:szCs w:val="24"/>
        </w:rPr>
        <w:t xml:space="preserve">will </w:t>
      </w:r>
      <w:r w:rsidRPr="00A9299E">
        <w:rPr>
          <w:rFonts w:cstheme="minorHAnsi"/>
          <w:sz w:val="24"/>
          <w:szCs w:val="24"/>
        </w:rPr>
        <w:t xml:space="preserve">continue to implement </w:t>
      </w:r>
      <w:r>
        <w:rPr>
          <w:rFonts w:cstheme="minorHAnsi"/>
          <w:sz w:val="24"/>
          <w:szCs w:val="24"/>
        </w:rPr>
        <w:t>numerous</w:t>
      </w:r>
      <w:r w:rsidRPr="00A9299E">
        <w:rPr>
          <w:rFonts w:cstheme="minorHAnsi"/>
          <w:sz w:val="24"/>
          <w:szCs w:val="24"/>
        </w:rPr>
        <w:t xml:space="preserve"> efficiency initiatives which </w:t>
      </w:r>
      <w:r>
        <w:rPr>
          <w:rFonts w:cstheme="minorHAnsi"/>
          <w:sz w:val="24"/>
          <w:szCs w:val="24"/>
        </w:rPr>
        <w:t xml:space="preserve">have a </w:t>
      </w:r>
      <w:r w:rsidR="004C1F33">
        <w:rPr>
          <w:rFonts w:cstheme="minorHAnsi"/>
          <w:sz w:val="24"/>
          <w:szCs w:val="24"/>
        </w:rPr>
        <w:t>knock-</w:t>
      </w:r>
      <w:r w:rsidR="00EA7C2E">
        <w:rPr>
          <w:rFonts w:cstheme="minorHAnsi"/>
          <w:sz w:val="24"/>
          <w:szCs w:val="24"/>
        </w:rPr>
        <w:t>on</w:t>
      </w:r>
      <w:r>
        <w:rPr>
          <w:rFonts w:cstheme="minorHAnsi"/>
          <w:sz w:val="24"/>
          <w:szCs w:val="24"/>
        </w:rPr>
        <w:t xml:space="preserve"> effect on</w:t>
      </w:r>
      <w:r w:rsidRPr="00A9299E">
        <w:rPr>
          <w:rFonts w:cstheme="minorHAnsi"/>
          <w:sz w:val="24"/>
          <w:szCs w:val="24"/>
        </w:rPr>
        <w:t xml:space="preserve"> the</w:t>
      </w:r>
      <w:r w:rsidR="00EA7C2E">
        <w:rPr>
          <w:rFonts w:cstheme="minorHAnsi"/>
          <w:sz w:val="24"/>
          <w:szCs w:val="24"/>
        </w:rPr>
        <w:t xml:space="preserve"> wider</w:t>
      </w:r>
      <w:r w:rsidRPr="00A9299E">
        <w:rPr>
          <w:rFonts w:cstheme="minorHAnsi"/>
          <w:sz w:val="24"/>
          <w:szCs w:val="24"/>
        </w:rPr>
        <w:t xml:space="preserve"> economy. Therefore, </w:t>
      </w:r>
      <w:r w:rsidR="00EA7C2E">
        <w:rPr>
          <w:rFonts w:cstheme="minorHAnsi"/>
          <w:sz w:val="24"/>
          <w:szCs w:val="24"/>
        </w:rPr>
        <w:t>government will</w:t>
      </w:r>
      <w:r w:rsidRPr="00A9299E">
        <w:rPr>
          <w:rFonts w:cstheme="minorHAnsi"/>
          <w:sz w:val="24"/>
          <w:szCs w:val="24"/>
        </w:rPr>
        <w:t xml:space="preserve"> rely on the</w:t>
      </w:r>
      <w:r w:rsidR="00EA7C2E">
        <w:rPr>
          <w:rFonts w:cstheme="minorHAnsi"/>
          <w:sz w:val="24"/>
          <w:szCs w:val="24"/>
        </w:rPr>
        <w:t xml:space="preserve"> private sector to fill the gap,</w:t>
      </w:r>
      <w:r w:rsidRPr="00A9299E">
        <w:rPr>
          <w:rFonts w:cstheme="minorHAnsi"/>
          <w:sz w:val="24"/>
          <w:szCs w:val="24"/>
        </w:rPr>
        <w:t xml:space="preserve"> which may not be possible without market demand or access to credit to allow businesses to sustain their current operation or grow.</w:t>
      </w:r>
    </w:p>
    <w:p w:rsidR="009516BA" w:rsidRPr="007F5070" w:rsidRDefault="009516BA" w:rsidP="009516BA">
      <w:pPr>
        <w:rPr>
          <w:rFonts w:cstheme="minorHAnsi"/>
          <w:sz w:val="24"/>
          <w:szCs w:val="24"/>
        </w:rPr>
      </w:pPr>
      <w:r w:rsidRPr="007F5070">
        <w:rPr>
          <w:rFonts w:cstheme="minorHAnsi"/>
          <w:sz w:val="24"/>
          <w:szCs w:val="24"/>
        </w:rPr>
        <w:lastRenderedPageBreak/>
        <w:t>Many businesses continue to feel the repercussions</w:t>
      </w:r>
      <w:r>
        <w:rPr>
          <w:rFonts w:cstheme="minorHAnsi"/>
          <w:sz w:val="24"/>
          <w:szCs w:val="24"/>
        </w:rPr>
        <w:t xml:space="preserve"> of the recession and the slow economic recovery</w:t>
      </w:r>
      <w:r w:rsidRPr="007F5070">
        <w:rPr>
          <w:rFonts w:cstheme="minorHAnsi"/>
          <w:sz w:val="24"/>
          <w:szCs w:val="24"/>
        </w:rPr>
        <w:t xml:space="preserve"> </w:t>
      </w:r>
      <w:r>
        <w:rPr>
          <w:rFonts w:cstheme="minorHAnsi"/>
          <w:sz w:val="24"/>
          <w:szCs w:val="24"/>
        </w:rPr>
        <w:t>means they will for many years to come</w:t>
      </w:r>
      <w:r w:rsidRPr="007F5070">
        <w:rPr>
          <w:rFonts w:cstheme="minorHAnsi"/>
          <w:sz w:val="24"/>
          <w:szCs w:val="24"/>
        </w:rPr>
        <w:t>. Therefore, the demand for an independent debt advice service for businesses in NI remains a necessity</w:t>
      </w:r>
      <w:r w:rsidR="00EA7C2E">
        <w:rPr>
          <w:rFonts w:cstheme="minorHAnsi"/>
          <w:sz w:val="24"/>
          <w:szCs w:val="24"/>
        </w:rPr>
        <w:t xml:space="preserve">. </w:t>
      </w:r>
      <w:r w:rsidR="00A9299E">
        <w:rPr>
          <w:rFonts w:cstheme="minorHAnsi"/>
          <w:sz w:val="24"/>
          <w:szCs w:val="24"/>
        </w:rPr>
        <w:t xml:space="preserve">The </w:t>
      </w:r>
      <w:r w:rsidRPr="007F5070">
        <w:rPr>
          <w:rFonts w:cstheme="minorHAnsi"/>
          <w:sz w:val="24"/>
          <w:szCs w:val="24"/>
        </w:rPr>
        <w:t xml:space="preserve">statistics, comments and feedback within </w:t>
      </w:r>
      <w:r w:rsidR="00EA7C2E">
        <w:rPr>
          <w:rFonts w:cstheme="minorHAnsi"/>
          <w:sz w:val="24"/>
          <w:szCs w:val="24"/>
        </w:rPr>
        <w:t xml:space="preserve">this </w:t>
      </w:r>
      <w:r w:rsidR="004821DB">
        <w:rPr>
          <w:rFonts w:cstheme="minorHAnsi"/>
          <w:sz w:val="24"/>
          <w:szCs w:val="24"/>
        </w:rPr>
        <w:t>report highlight</w:t>
      </w:r>
      <w:r>
        <w:rPr>
          <w:rFonts w:cstheme="minorHAnsi"/>
          <w:sz w:val="24"/>
          <w:szCs w:val="24"/>
        </w:rPr>
        <w:t xml:space="preserve"> that</w:t>
      </w:r>
      <w:r w:rsidR="007F5070" w:rsidRPr="007F5070">
        <w:rPr>
          <w:rFonts w:cstheme="minorHAnsi"/>
          <w:sz w:val="24"/>
          <w:szCs w:val="24"/>
        </w:rPr>
        <w:t xml:space="preserve"> those who have received advice from </w:t>
      </w:r>
      <w:r w:rsidR="00A9299E">
        <w:rPr>
          <w:rFonts w:cstheme="minorHAnsi"/>
          <w:sz w:val="24"/>
          <w:szCs w:val="24"/>
        </w:rPr>
        <w:t>BDL</w:t>
      </w:r>
      <w:r w:rsidR="007F5070" w:rsidRPr="007F5070">
        <w:rPr>
          <w:rFonts w:cstheme="minorHAnsi"/>
          <w:sz w:val="24"/>
          <w:szCs w:val="24"/>
        </w:rPr>
        <w:t xml:space="preserve"> have benefitted in all aspects of their lives, improving their health and well-being while giving clients increased empowerment over their home and businesses once again. </w:t>
      </w:r>
      <w:r w:rsidR="007C695A" w:rsidRPr="007C695A">
        <w:rPr>
          <w:rFonts w:cstheme="minorHAnsi"/>
          <w:sz w:val="24"/>
          <w:szCs w:val="24"/>
        </w:rPr>
        <w:t>Mos</w:t>
      </w:r>
      <w:r w:rsidR="00F02158">
        <w:rPr>
          <w:rFonts w:cstheme="minorHAnsi"/>
          <w:sz w:val="24"/>
          <w:szCs w:val="24"/>
        </w:rPr>
        <w:t>t notably, over two thirds (68</w:t>
      </w:r>
      <w:r w:rsidR="007C695A" w:rsidRPr="007C695A">
        <w:rPr>
          <w:rFonts w:cstheme="minorHAnsi"/>
          <w:sz w:val="24"/>
          <w:szCs w:val="24"/>
        </w:rPr>
        <w:t>%) said they would continue to trade with the ad</w:t>
      </w:r>
      <w:r>
        <w:rPr>
          <w:rFonts w:cstheme="minorHAnsi"/>
          <w:sz w:val="24"/>
          <w:szCs w:val="24"/>
        </w:rPr>
        <w:t xml:space="preserve">vice given by BDL. This </w:t>
      </w:r>
      <w:r w:rsidR="000E375E" w:rsidRPr="007F5070">
        <w:rPr>
          <w:rFonts w:cstheme="minorHAnsi"/>
          <w:sz w:val="24"/>
          <w:szCs w:val="24"/>
        </w:rPr>
        <w:t>reflect</w:t>
      </w:r>
      <w:r>
        <w:rPr>
          <w:rFonts w:cstheme="minorHAnsi"/>
          <w:sz w:val="24"/>
          <w:szCs w:val="24"/>
        </w:rPr>
        <w:t>s</w:t>
      </w:r>
      <w:r w:rsidR="000E375E" w:rsidRPr="007F5070">
        <w:rPr>
          <w:rFonts w:cstheme="minorHAnsi"/>
          <w:sz w:val="24"/>
          <w:szCs w:val="24"/>
        </w:rPr>
        <w:t xml:space="preserve"> the positive impact</w:t>
      </w:r>
      <w:r>
        <w:rPr>
          <w:rFonts w:cstheme="minorHAnsi"/>
          <w:sz w:val="24"/>
          <w:szCs w:val="24"/>
        </w:rPr>
        <w:t xml:space="preserve"> of</w:t>
      </w:r>
      <w:r w:rsidR="000E375E" w:rsidRPr="007F5070">
        <w:rPr>
          <w:rFonts w:cstheme="minorHAnsi"/>
          <w:sz w:val="24"/>
          <w:szCs w:val="24"/>
        </w:rPr>
        <w:t xml:space="preserve"> the service and helps convey the difference this much needed service makes.</w:t>
      </w:r>
      <w:r w:rsidRPr="009516BA">
        <w:rPr>
          <w:rFonts w:cstheme="minorHAnsi"/>
          <w:sz w:val="24"/>
          <w:szCs w:val="24"/>
        </w:rPr>
        <w:t xml:space="preserve"> </w:t>
      </w:r>
      <w:r w:rsidRPr="007F5070">
        <w:rPr>
          <w:rFonts w:cstheme="minorHAnsi"/>
          <w:sz w:val="24"/>
          <w:szCs w:val="24"/>
        </w:rPr>
        <w:t>Advice NI is committed to growing this service within NI</w:t>
      </w:r>
      <w:r>
        <w:rPr>
          <w:rFonts w:cstheme="minorHAnsi"/>
          <w:sz w:val="24"/>
          <w:szCs w:val="24"/>
        </w:rPr>
        <w:t xml:space="preserve">, with the support </w:t>
      </w:r>
      <w:r w:rsidR="004C1F33">
        <w:rPr>
          <w:rFonts w:cstheme="minorHAnsi"/>
          <w:sz w:val="24"/>
          <w:szCs w:val="24"/>
        </w:rPr>
        <w:t xml:space="preserve">of </w:t>
      </w:r>
      <w:r>
        <w:rPr>
          <w:rFonts w:cstheme="minorHAnsi"/>
          <w:sz w:val="24"/>
          <w:szCs w:val="24"/>
        </w:rPr>
        <w:t>MAT</w:t>
      </w:r>
      <w:r w:rsidRPr="007F5070">
        <w:rPr>
          <w:rFonts w:cstheme="minorHAnsi"/>
          <w:sz w:val="24"/>
          <w:szCs w:val="24"/>
        </w:rPr>
        <w:t>.</w:t>
      </w:r>
      <w:r w:rsidR="00EA7C2E" w:rsidRPr="00EA7C2E">
        <w:rPr>
          <w:rFonts w:cstheme="minorHAnsi"/>
          <w:sz w:val="24"/>
          <w:szCs w:val="24"/>
        </w:rPr>
        <w:t xml:space="preserve"> </w:t>
      </w:r>
      <w:r w:rsidR="00EA7C2E" w:rsidRPr="007F5070">
        <w:rPr>
          <w:rFonts w:cstheme="minorHAnsi"/>
          <w:sz w:val="24"/>
          <w:szCs w:val="24"/>
        </w:rPr>
        <w:t xml:space="preserve"> </w:t>
      </w:r>
    </w:p>
    <w:p w:rsidR="008B367D" w:rsidRDefault="00AE111B" w:rsidP="00AE111B">
      <w:pPr>
        <w:rPr>
          <w:rFonts w:cstheme="minorHAnsi"/>
          <w:b/>
          <w:i/>
          <w:color w:val="7030A0"/>
          <w:sz w:val="24"/>
          <w:szCs w:val="24"/>
        </w:rPr>
      </w:pPr>
      <w:r w:rsidRPr="007F5070">
        <w:rPr>
          <w:rFonts w:cstheme="minorHAnsi"/>
          <w:b/>
          <w:i/>
          <w:color w:val="7030A0"/>
          <w:sz w:val="24"/>
          <w:szCs w:val="24"/>
        </w:rPr>
        <w:t xml:space="preserve"> </w:t>
      </w:r>
      <w:r w:rsidR="008B367D" w:rsidRPr="007F5070">
        <w:rPr>
          <w:rFonts w:cstheme="minorHAnsi"/>
          <w:b/>
          <w:i/>
          <w:color w:val="7030A0"/>
          <w:sz w:val="24"/>
          <w:szCs w:val="24"/>
        </w:rPr>
        <w:t>“We could not have managed without their advice and support - we have no means for legal representation or other fees/costs and it is great that BDL is a free service.”</w:t>
      </w:r>
    </w:p>
    <w:p w:rsidR="009516BA" w:rsidRPr="009516BA" w:rsidRDefault="009516BA" w:rsidP="009516BA">
      <w:pPr>
        <w:jc w:val="right"/>
        <w:rPr>
          <w:rFonts w:cstheme="minorHAnsi"/>
          <w:b/>
          <w:color w:val="7030A0"/>
          <w:sz w:val="24"/>
          <w:szCs w:val="24"/>
        </w:rPr>
      </w:pPr>
      <w:r>
        <w:rPr>
          <w:rFonts w:cstheme="minorHAnsi"/>
          <w:b/>
          <w:i/>
          <w:color w:val="7030A0"/>
          <w:sz w:val="24"/>
          <w:szCs w:val="24"/>
        </w:rPr>
        <w:tab/>
      </w:r>
      <w:r>
        <w:rPr>
          <w:rFonts w:cstheme="minorHAnsi"/>
          <w:b/>
          <w:i/>
          <w:color w:val="7030A0"/>
          <w:sz w:val="24"/>
          <w:szCs w:val="24"/>
        </w:rPr>
        <w:tab/>
      </w:r>
      <w:r>
        <w:rPr>
          <w:rFonts w:cstheme="minorHAnsi"/>
          <w:b/>
          <w:i/>
          <w:color w:val="7030A0"/>
          <w:sz w:val="24"/>
          <w:szCs w:val="24"/>
        </w:rPr>
        <w:tab/>
      </w:r>
      <w:r>
        <w:rPr>
          <w:rFonts w:cstheme="minorHAnsi"/>
          <w:b/>
          <w:i/>
          <w:color w:val="7030A0"/>
          <w:sz w:val="24"/>
          <w:szCs w:val="24"/>
        </w:rPr>
        <w:tab/>
      </w:r>
      <w:r>
        <w:rPr>
          <w:rFonts w:cstheme="minorHAnsi"/>
          <w:b/>
          <w:i/>
          <w:color w:val="7030A0"/>
          <w:sz w:val="24"/>
          <w:szCs w:val="24"/>
        </w:rPr>
        <w:tab/>
      </w:r>
      <w:r>
        <w:rPr>
          <w:rFonts w:cstheme="minorHAnsi"/>
          <w:b/>
          <w:i/>
          <w:color w:val="7030A0"/>
          <w:sz w:val="24"/>
          <w:szCs w:val="24"/>
        </w:rPr>
        <w:tab/>
      </w:r>
      <w:r>
        <w:rPr>
          <w:rFonts w:cstheme="minorHAnsi"/>
          <w:b/>
          <w:i/>
          <w:color w:val="7030A0"/>
          <w:sz w:val="24"/>
          <w:szCs w:val="24"/>
        </w:rPr>
        <w:tab/>
      </w:r>
      <w:r>
        <w:rPr>
          <w:rFonts w:cstheme="minorHAnsi"/>
          <w:b/>
          <w:i/>
          <w:color w:val="7030A0"/>
          <w:sz w:val="24"/>
          <w:szCs w:val="24"/>
        </w:rPr>
        <w:tab/>
      </w:r>
      <w:r>
        <w:rPr>
          <w:rFonts w:cstheme="minorHAnsi"/>
          <w:b/>
          <w:i/>
          <w:color w:val="7030A0"/>
          <w:sz w:val="24"/>
          <w:szCs w:val="24"/>
        </w:rPr>
        <w:tab/>
      </w:r>
      <w:r>
        <w:rPr>
          <w:rFonts w:cstheme="minorHAnsi"/>
          <w:b/>
          <w:i/>
          <w:color w:val="7030A0"/>
          <w:sz w:val="24"/>
          <w:szCs w:val="24"/>
        </w:rPr>
        <w:tab/>
      </w:r>
      <w:r>
        <w:rPr>
          <w:rFonts w:cstheme="minorHAnsi"/>
          <w:b/>
          <w:color w:val="7030A0"/>
          <w:sz w:val="24"/>
          <w:szCs w:val="24"/>
        </w:rPr>
        <w:t>(BDL Client)</w:t>
      </w:r>
    </w:p>
    <w:p w:rsidR="007101FC" w:rsidRDefault="008B367D" w:rsidP="007101FC">
      <w:pPr>
        <w:rPr>
          <w:rFonts w:cstheme="minorHAnsi"/>
          <w:b/>
          <w:i/>
          <w:color w:val="7030A0"/>
          <w:sz w:val="24"/>
          <w:szCs w:val="24"/>
        </w:rPr>
      </w:pPr>
      <w:r w:rsidRPr="007F5070">
        <w:rPr>
          <w:rFonts w:cstheme="minorHAnsi"/>
          <w:b/>
          <w:i/>
          <w:color w:val="7030A0"/>
          <w:sz w:val="24"/>
          <w:szCs w:val="24"/>
        </w:rPr>
        <w:t>“BDL have given us back our confidence which had been completely eroded and is helping us to be more in control, proactive about out debt situation and given us re</w:t>
      </w:r>
      <w:r w:rsidR="007101FC">
        <w:rPr>
          <w:rFonts w:cstheme="minorHAnsi"/>
          <w:b/>
          <w:i/>
          <w:color w:val="7030A0"/>
          <w:sz w:val="24"/>
          <w:szCs w:val="24"/>
        </w:rPr>
        <w:t>assurance each step of the way.”</w:t>
      </w:r>
    </w:p>
    <w:p w:rsidR="009516BA" w:rsidRDefault="009516BA" w:rsidP="007101FC">
      <w:pPr>
        <w:jc w:val="right"/>
        <w:rPr>
          <w:rFonts w:cstheme="minorHAnsi"/>
          <w:b/>
          <w:color w:val="7030A0"/>
          <w:sz w:val="24"/>
          <w:szCs w:val="24"/>
        </w:rPr>
      </w:pPr>
      <w:r>
        <w:rPr>
          <w:rFonts w:cstheme="minorHAnsi"/>
          <w:b/>
          <w:i/>
          <w:color w:val="7030A0"/>
          <w:sz w:val="24"/>
          <w:szCs w:val="24"/>
        </w:rPr>
        <w:tab/>
      </w:r>
      <w:r>
        <w:rPr>
          <w:rFonts w:cstheme="minorHAnsi"/>
          <w:b/>
          <w:i/>
          <w:color w:val="7030A0"/>
          <w:sz w:val="24"/>
          <w:szCs w:val="24"/>
        </w:rPr>
        <w:tab/>
      </w:r>
      <w:r>
        <w:rPr>
          <w:rFonts w:cstheme="minorHAnsi"/>
          <w:b/>
          <w:i/>
          <w:color w:val="7030A0"/>
          <w:sz w:val="24"/>
          <w:szCs w:val="24"/>
        </w:rPr>
        <w:tab/>
      </w:r>
      <w:r>
        <w:rPr>
          <w:rFonts w:cstheme="minorHAnsi"/>
          <w:b/>
          <w:i/>
          <w:color w:val="7030A0"/>
          <w:sz w:val="24"/>
          <w:szCs w:val="24"/>
        </w:rPr>
        <w:tab/>
      </w:r>
      <w:r>
        <w:rPr>
          <w:rFonts w:cstheme="minorHAnsi"/>
          <w:b/>
          <w:i/>
          <w:color w:val="7030A0"/>
          <w:sz w:val="24"/>
          <w:szCs w:val="24"/>
        </w:rPr>
        <w:tab/>
      </w:r>
      <w:r>
        <w:rPr>
          <w:rFonts w:cstheme="minorHAnsi"/>
          <w:b/>
          <w:i/>
          <w:color w:val="7030A0"/>
          <w:sz w:val="24"/>
          <w:szCs w:val="24"/>
        </w:rPr>
        <w:tab/>
      </w:r>
      <w:r>
        <w:rPr>
          <w:rFonts w:cstheme="minorHAnsi"/>
          <w:b/>
          <w:i/>
          <w:color w:val="7030A0"/>
          <w:sz w:val="24"/>
          <w:szCs w:val="24"/>
        </w:rPr>
        <w:tab/>
      </w:r>
      <w:r>
        <w:rPr>
          <w:rFonts w:cstheme="minorHAnsi"/>
          <w:b/>
          <w:color w:val="7030A0"/>
          <w:sz w:val="24"/>
          <w:szCs w:val="24"/>
        </w:rPr>
        <w:t>(BDL Client)</w:t>
      </w:r>
    </w:p>
    <w:p w:rsidR="005B39E9" w:rsidRDefault="005B39E9" w:rsidP="007101FC">
      <w:pPr>
        <w:jc w:val="right"/>
        <w:rPr>
          <w:rFonts w:cstheme="minorHAnsi"/>
          <w:b/>
          <w:color w:val="7030A0"/>
          <w:sz w:val="24"/>
          <w:szCs w:val="24"/>
        </w:rPr>
      </w:pPr>
    </w:p>
    <w:p w:rsidR="004C2EB6" w:rsidRPr="005B39E9" w:rsidRDefault="004C2EB6" w:rsidP="008B367D">
      <w:pPr>
        <w:pStyle w:val="ListParagraph"/>
        <w:numPr>
          <w:ilvl w:val="0"/>
          <w:numId w:val="3"/>
        </w:numPr>
        <w:rPr>
          <w:rFonts w:cstheme="minorHAnsi"/>
          <w:b/>
          <w:color w:val="7030A0"/>
          <w:sz w:val="28"/>
          <w:szCs w:val="24"/>
        </w:rPr>
      </w:pPr>
      <w:r w:rsidRPr="005B39E9">
        <w:rPr>
          <w:rFonts w:cstheme="minorHAnsi"/>
          <w:b/>
          <w:color w:val="7030A0"/>
          <w:sz w:val="28"/>
          <w:szCs w:val="24"/>
        </w:rPr>
        <w:t>Case Studies</w:t>
      </w:r>
    </w:p>
    <w:p w:rsidR="005B39E9" w:rsidRPr="007F5070" w:rsidRDefault="005B39E9" w:rsidP="005B39E9">
      <w:pPr>
        <w:pStyle w:val="ListParagraph"/>
        <w:rPr>
          <w:rFonts w:cstheme="minorHAnsi"/>
          <w:b/>
          <w:color w:val="7030A0"/>
          <w:sz w:val="24"/>
          <w:szCs w:val="24"/>
        </w:rPr>
      </w:pPr>
    </w:p>
    <w:p w:rsidR="008B367D" w:rsidRDefault="00EC01B1" w:rsidP="008B367D">
      <w:pPr>
        <w:rPr>
          <w:rFonts w:cstheme="minorHAnsi"/>
          <w:sz w:val="24"/>
          <w:szCs w:val="24"/>
        </w:rPr>
      </w:pPr>
      <w:r w:rsidRPr="00EC01B1">
        <w:rPr>
          <w:rFonts w:cstheme="minorHAnsi"/>
          <w:sz w:val="24"/>
          <w:szCs w:val="24"/>
        </w:rPr>
        <w:t xml:space="preserve">The following are three examples of cases BDL dealt with during June to December 2013. </w:t>
      </w:r>
    </w:p>
    <w:p w:rsidR="00A7492D" w:rsidRPr="00EC01B1" w:rsidRDefault="00A7492D" w:rsidP="008B367D">
      <w:pPr>
        <w:rPr>
          <w:rFonts w:cstheme="minorHAnsi"/>
          <w:sz w:val="24"/>
          <w:szCs w:val="24"/>
        </w:rPr>
      </w:pPr>
    </w:p>
    <w:p w:rsidR="00AC5147" w:rsidRPr="007F5070" w:rsidRDefault="004C2EB6" w:rsidP="00AC5147">
      <w:pPr>
        <w:pStyle w:val="Subhead"/>
        <w:spacing w:after="0"/>
        <w:jc w:val="center"/>
        <w:rPr>
          <w:rFonts w:asciiTheme="minorHAnsi" w:hAnsiTheme="minorHAnsi" w:cstheme="minorHAnsi"/>
          <w:b/>
          <w:color w:val="7030A0"/>
          <w:sz w:val="24"/>
          <w:szCs w:val="24"/>
        </w:rPr>
      </w:pPr>
      <w:r w:rsidRPr="007F5070">
        <w:rPr>
          <w:rFonts w:asciiTheme="minorHAnsi" w:hAnsiTheme="minorHAnsi" w:cstheme="minorHAnsi"/>
          <w:b/>
          <w:color w:val="7030A0"/>
          <w:sz w:val="24"/>
          <w:szCs w:val="24"/>
        </w:rPr>
        <w:t>Case Study 1</w:t>
      </w:r>
    </w:p>
    <w:p w:rsidR="004C2EB6" w:rsidRPr="007F5070" w:rsidRDefault="004C2EB6" w:rsidP="00AC5147">
      <w:pPr>
        <w:pStyle w:val="Subhead"/>
        <w:spacing w:after="0"/>
        <w:jc w:val="center"/>
        <w:rPr>
          <w:rFonts w:asciiTheme="minorHAnsi" w:hAnsiTheme="minorHAnsi" w:cstheme="minorHAnsi"/>
          <w:b/>
          <w:color w:val="7030A0"/>
          <w:sz w:val="24"/>
          <w:szCs w:val="24"/>
        </w:rPr>
      </w:pPr>
      <w:r w:rsidRPr="007F5070">
        <w:rPr>
          <w:rFonts w:asciiTheme="minorHAnsi" w:hAnsiTheme="minorHAnsi" w:cstheme="minorHAnsi"/>
          <w:b/>
          <w:color w:val="7030A0"/>
          <w:sz w:val="24"/>
          <w:szCs w:val="24"/>
        </w:rPr>
        <w:t>A farmer from Cookstown who ran into difficulty repayi</w:t>
      </w:r>
      <w:r w:rsidR="00AC5147" w:rsidRPr="007F5070">
        <w:rPr>
          <w:rFonts w:asciiTheme="minorHAnsi" w:hAnsiTheme="minorHAnsi" w:cstheme="minorHAnsi"/>
          <w:b/>
          <w:color w:val="7030A0"/>
          <w:sz w:val="24"/>
          <w:szCs w:val="24"/>
        </w:rPr>
        <w:t>ng a secured business overdraft</w:t>
      </w:r>
    </w:p>
    <w:p w:rsidR="00AC5147" w:rsidRPr="007F5070" w:rsidRDefault="00AC5147" w:rsidP="00AC5147">
      <w:pPr>
        <w:pStyle w:val="Subhead"/>
        <w:spacing w:after="0"/>
        <w:jc w:val="center"/>
        <w:rPr>
          <w:rFonts w:asciiTheme="minorHAnsi" w:hAnsiTheme="minorHAnsi" w:cstheme="minorHAnsi"/>
          <w:b/>
          <w:color w:val="7030A0"/>
          <w:sz w:val="24"/>
          <w:szCs w:val="24"/>
        </w:rPr>
      </w:pPr>
    </w:p>
    <w:p w:rsidR="004C2EB6" w:rsidRPr="007F5070" w:rsidRDefault="004C2EB6" w:rsidP="004C2EB6">
      <w:pPr>
        <w:pStyle w:val="Text"/>
        <w:rPr>
          <w:rFonts w:asciiTheme="minorHAnsi" w:hAnsiTheme="minorHAnsi" w:cstheme="minorHAnsi"/>
          <w:sz w:val="24"/>
          <w:szCs w:val="24"/>
        </w:rPr>
      </w:pPr>
      <w:r w:rsidRPr="007F5070">
        <w:rPr>
          <w:rFonts w:asciiTheme="minorHAnsi" w:hAnsiTheme="minorHAnsi" w:cstheme="minorHAnsi"/>
          <w:sz w:val="24"/>
          <w:szCs w:val="24"/>
        </w:rPr>
        <w:t xml:space="preserve">A farmer from Cookstown </w:t>
      </w:r>
      <w:r w:rsidR="00EA7C2E">
        <w:rPr>
          <w:rFonts w:asciiTheme="minorHAnsi" w:hAnsiTheme="minorHAnsi" w:cstheme="minorHAnsi"/>
          <w:sz w:val="24"/>
          <w:szCs w:val="24"/>
        </w:rPr>
        <w:t>was struggling</w:t>
      </w:r>
      <w:r w:rsidRPr="007F5070">
        <w:rPr>
          <w:rFonts w:asciiTheme="minorHAnsi" w:hAnsiTheme="minorHAnsi" w:cstheme="minorHAnsi"/>
          <w:sz w:val="24"/>
          <w:szCs w:val="24"/>
        </w:rPr>
        <w:t xml:space="preserve"> to maintain repayments on a business overdraft of £55,000 which had been secured on his home. The </w:t>
      </w:r>
      <w:r w:rsidR="00A80C62" w:rsidRPr="007F5070">
        <w:rPr>
          <w:rFonts w:asciiTheme="minorHAnsi" w:hAnsiTheme="minorHAnsi" w:cstheme="minorHAnsi"/>
          <w:sz w:val="24"/>
          <w:szCs w:val="24"/>
        </w:rPr>
        <w:t>client</w:t>
      </w:r>
      <w:r w:rsidRPr="007F5070">
        <w:rPr>
          <w:rFonts w:asciiTheme="minorHAnsi" w:hAnsiTheme="minorHAnsi" w:cstheme="minorHAnsi"/>
          <w:sz w:val="24"/>
          <w:szCs w:val="24"/>
        </w:rPr>
        <w:t xml:space="preserve"> was </w:t>
      </w:r>
      <w:r w:rsidR="00EA7C2E">
        <w:rPr>
          <w:rFonts w:asciiTheme="minorHAnsi" w:hAnsiTheme="minorHAnsi" w:cstheme="minorHAnsi"/>
          <w:sz w:val="24"/>
          <w:szCs w:val="24"/>
        </w:rPr>
        <w:t>owed</w:t>
      </w:r>
      <w:r w:rsidR="00AC5147" w:rsidRPr="007F5070">
        <w:rPr>
          <w:rFonts w:asciiTheme="minorHAnsi" w:hAnsiTheme="minorHAnsi" w:cstheme="minorHAnsi"/>
          <w:sz w:val="24"/>
          <w:szCs w:val="24"/>
        </w:rPr>
        <w:t xml:space="preserve"> almost £45,000. H</w:t>
      </w:r>
      <w:r w:rsidRPr="007F5070">
        <w:rPr>
          <w:rFonts w:asciiTheme="minorHAnsi" w:hAnsiTheme="minorHAnsi" w:cstheme="minorHAnsi"/>
          <w:sz w:val="24"/>
          <w:szCs w:val="24"/>
        </w:rPr>
        <w:t>owever</w:t>
      </w:r>
      <w:r w:rsidR="00AC5147" w:rsidRPr="007F5070">
        <w:rPr>
          <w:rFonts w:asciiTheme="minorHAnsi" w:hAnsiTheme="minorHAnsi" w:cstheme="minorHAnsi"/>
          <w:sz w:val="24"/>
          <w:szCs w:val="24"/>
        </w:rPr>
        <w:t>,</w:t>
      </w:r>
      <w:r w:rsidRPr="007F5070">
        <w:rPr>
          <w:rFonts w:asciiTheme="minorHAnsi" w:hAnsiTheme="minorHAnsi" w:cstheme="minorHAnsi"/>
          <w:sz w:val="24"/>
          <w:szCs w:val="24"/>
        </w:rPr>
        <w:t xml:space="preserve"> there was a delay in recovering payment</w:t>
      </w:r>
      <w:r w:rsidR="00AC5147" w:rsidRPr="007F5070">
        <w:rPr>
          <w:rFonts w:asciiTheme="minorHAnsi" w:hAnsiTheme="minorHAnsi" w:cstheme="minorHAnsi"/>
          <w:sz w:val="24"/>
          <w:szCs w:val="24"/>
        </w:rPr>
        <w:t>s</w:t>
      </w:r>
      <w:r w:rsidRPr="007F5070">
        <w:rPr>
          <w:rFonts w:asciiTheme="minorHAnsi" w:hAnsiTheme="minorHAnsi" w:cstheme="minorHAnsi"/>
          <w:sz w:val="24"/>
          <w:szCs w:val="24"/>
        </w:rPr>
        <w:t xml:space="preserve"> which </w:t>
      </w:r>
      <w:r w:rsidR="00EA7C2E">
        <w:rPr>
          <w:rFonts w:asciiTheme="minorHAnsi" w:hAnsiTheme="minorHAnsi" w:cstheme="minorHAnsi"/>
          <w:sz w:val="24"/>
          <w:szCs w:val="24"/>
        </w:rPr>
        <w:t>meant he began to default on his overdraft</w:t>
      </w:r>
      <w:r w:rsidRPr="007F5070">
        <w:rPr>
          <w:rFonts w:asciiTheme="minorHAnsi" w:hAnsiTheme="minorHAnsi" w:cstheme="minorHAnsi"/>
          <w:sz w:val="24"/>
          <w:szCs w:val="24"/>
        </w:rPr>
        <w:t xml:space="preserve">. </w:t>
      </w:r>
    </w:p>
    <w:p w:rsidR="004C2EB6" w:rsidRPr="007F5070" w:rsidRDefault="00AC5147" w:rsidP="004C2EB6">
      <w:pPr>
        <w:pStyle w:val="Text"/>
        <w:rPr>
          <w:rFonts w:asciiTheme="minorHAnsi" w:hAnsiTheme="minorHAnsi" w:cstheme="minorHAnsi"/>
          <w:sz w:val="24"/>
          <w:szCs w:val="24"/>
        </w:rPr>
      </w:pPr>
      <w:r w:rsidRPr="007F5070">
        <w:rPr>
          <w:rFonts w:asciiTheme="minorHAnsi" w:hAnsiTheme="minorHAnsi" w:cstheme="minorHAnsi"/>
          <w:sz w:val="24"/>
          <w:szCs w:val="24"/>
        </w:rPr>
        <w:t>The</w:t>
      </w:r>
      <w:r w:rsidR="004C2EB6" w:rsidRPr="007F5070">
        <w:rPr>
          <w:rFonts w:asciiTheme="minorHAnsi" w:hAnsiTheme="minorHAnsi" w:cstheme="minorHAnsi"/>
          <w:sz w:val="24"/>
          <w:szCs w:val="24"/>
        </w:rPr>
        <w:t xml:space="preserve"> </w:t>
      </w:r>
      <w:r w:rsidRPr="007F5070">
        <w:rPr>
          <w:rFonts w:asciiTheme="minorHAnsi" w:hAnsiTheme="minorHAnsi" w:cstheme="minorHAnsi"/>
          <w:sz w:val="24"/>
          <w:szCs w:val="24"/>
        </w:rPr>
        <w:t>bank was</w:t>
      </w:r>
      <w:r w:rsidR="004C2EB6" w:rsidRPr="007F5070">
        <w:rPr>
          <w:rFonts w:asciiTheme="minorHAnsi" w:hAnsiTheme="minorHAnsi" w:cstheme="minorHAnsi"/>
          <w:sz w:val="24"/>
          <w:szCs w:val="24"/>
        </w:rPr>
        <w:t xml:space="preserve"> unwilling to negotiate</w:t>
      </w:r>
      <w:r w:rsidRPr="007F5070">
        <w:rPr>
          <w:rFonts w:asciiTheme="minorHAnsi" w:hAnsiTheme="minorHAnsi" w:cstheme="minorHAnsi"/>
          <w:sz w:val="24"/>
          <w:szCs w:val="24"/>
        </w:rPr>
        <w:t xml:space="preserve"> with the client</w:t>
      </w:r>
      <w:r w:rsidR="004C2EB6" w:rsidRPr="007F5070">
        <w:rPr>
          <w:rFonts w:asciiTheme="minorHAnsi" w:hAnsiTheme="minorHAnsi" w:cstheme="minorHAnsi"/>
          <w:sz w:val="24"/>
          <w:szCs w:val="24"/>
        </w:rPr>
        <w:t xml:space="preserve"> and due to the default </w:t>
      </w:r>
      <w:r w:rsidR="007E6C20">
        <w:rPr>
          <w:rFonts w:asciiTheme="minorHAnsi" w:hAnsiTheme="minorHAnsi" w:cstheme="minorHAnsi"/>
          <w:sz w:val="24"/>
          <w:szCs w:val="24"/>
        </w:rPr>
        <w:t>they passed</w:t>
      </w:r>
      <w:r w:rsidR="004C2EB6" w:rsidRPr="007F5070">
        <w:rPr>
          <w:rFonts w:asciiTheme="minorHAnsi" w:hAnsiTheme="minorHAnsi" w:cstheme="minorHAnsi"/>
          <w:sz w:val="24"/>
          <w:szCs w:val="24"/>
        </w:rPr>
        <w:t xml:space="preserve"> the case to their specialist recovery team. The specialist recovery </w:t>
      </w:r>
      <w:r w:rsidR="00A80C62" w:rsidRPr="007F5070">
        <w:rPr>
          <w:rFonts w:asciiTheme="minorHAnsi" w:hAnsiTheme="minorHAnsi" w:cstheme="minorHAnsi"/>
          <w:sz w:val="24"/>
          <w:szCs w:val="24"/>
        </w:rPr>
        <w:t>team was</w:t>
      </w:r>
      <w:r w:rsidR="004C2EB6" w:rsidRPr="007F5070">
        <w:rPr>
          <w:rFonts w:asciiTheme="minorHAnsi" w:hAnsiTheme="minorHAnsi" w:cstheme="minorHAnsi"/>
          <w:sz w:val="24"/>
          <w:szCs w:val="24"/>
        </w:rPr>
        <w:t xml:space="preserve"> </w:t>
      </w:r>
      <w:r w:rsidR="00A80C62" w:rsidRPr="007F5070">
        <w:rPr>
          <w:rFonts w:asciiTheme="minorHAnsi" w:hAnsiTheme="minorHAnsi" w:cstheme="minorHAnsi"/>
          <w:sz w:val="24"/>
          <w:szCs w:val="24"/>
        </w:rPr>
        <w:t>initiating</w:t>
      </w:r>
      <w:r w:rsidR="004C2EB6" w:rsidRPr="007F5070">
        <w:rPr>
          <w:rFonts w:asciiTheme="minorHAnsi" w:hAnsiTheme="minorHAnsi" w:cstheme="minorHAnsi"/>
          <w:sz w:val="24"/>
          <w:szCs w:val="24"/>
        </w:rPr>
        <w:t xml:space="preserve"> court </w:t>
      </w:r>
      <w:r w:rsidR="00A80C62" w:rsidRPr="007F5070">
        <w:rPr>
          <w:rFonts w:asciiTheme="minorHAnsi" w:hAnsiTheme="minorHAnsi" w:cstheme="minorHAnsi"/>
          <w:sz w:val="24"/>
          <w:szCs w:val="24"/>
        </w:rPr>
        <w:t xml:space="preserve">proceedings </w:t>
      </w:r>
      <w:r w:rsidR="004C2EB6" w:rsidRPr="007F5070">
        <w:rPr>
          <w:rFonts w:asciiTheme="minorHAnsi" w:hAnsiTheme="minorHAnsi" w:cstheme="minorHAnsi"/>
          <w:sz w:val="24"/>
          <w:szCs w:val="24"/>
        </w:rPr>
        <w:t>for repossession of his home</w:t>
      </w:r>
      <w:r w:rsidR="00EA7C2E">
        <w:rPr>
          <w:rFonts w:asciiTheme="minorHAnsi" w:hAnsiTheme="minorHAnsi" w:cstheme="minorHAnsi"/>
          <w:sz w:val="24"/>
          <w:szCs w:val="24"/>
        </w:rPr>
        <w:t xml:space="preserve"> to recover the debt</w:t>
      </w:r>
      <w:r w:rsidR="004C2EB6" w:rsidRPr="007F5070">
        <w:rPr>
          <w:rFonts w:asciiTheme="minorHAnsi" w:hAnsiTheme="minorHAnsi" w:cstheme="minorHAnsi"/>
          <w:sz w:val="24"/>
          <w:szCs w:val="24"/>
        </w:rPr>
        <w:t xml:space="preserve">. </w:t>
      </w:r>
    </w:p>
    <w:p w:rsidR="004C2EB6" w:rsidRPr="007F5070" w:rsidRDefault="004C2EB6" w:rsidP="004C2EB6">
      <w:pPr>
        <w:pStyle w:val="Text"/>
        <w:rPr>
          <w:rFonts w:asciiTheme="minorHAnsi" w:hAnsiTheme="minorHAnsi" w:cstheme="minorHAnsi"/>
          <w:sz w:val="24"/>
          <w:szCs w:val="24"/>
        </w:rPr>
      </w:pPr>
      <w:r w:rsidRPr="007F5070">
        <w:rPr>
          <w:rFonts w:asciiTheme="minorHAnsi" w:hAnsiTheme="minorHAnsi" w:cstheme="minorHAnsi"/>
          <w:sz w:val="24"/>
          <w:szCs w:val="24"/>
        </w:rPr>
        <w:lastRenderedPageBreak/>
        <w:t xml:space="preserve">The </w:t>
      </w:r>
      <w:r w:rsidR="00A80C62" w:rsidRPr="007F5070">
        <w:rPr>
          <w:rFonts w:asciiTheme="minorHAnsi" w:hAnsiTheme="minorHAnsi" w:cstheme="minorHAnsi"/>
          <w:sz w:val="24"/>
          <w:szCs w:val="24"/>
        </w:rPr>
        <w:t>client</w:t>
      </w:r>
      <w:r w:rsidRPr="007F5070">
        <w:rPr>
          <w:rFonts w:asciiTheme="minorHAnsi" w:hAnsiTheme="minorHAnsi" w:cstheme="minorHAnsi"/>
          <w:sz w:val="24"/>
          <w:szCs w:val="24"/>
        </w:rPr>
        <w:t xml:space="preserve"> contacted </w:t>
      </w:r>
      <w:r w:rsidR="00A80C62" w:rsidRPr="007F5070">
        <w:rPr>
          <w:rFonts w:asciiTheme="minorHAnsi" w:hAnsiTheme="minorHAnsi" w:cstheme="minorHAnsi"/>
          <w:sz w:val="24"/>
          <w:szCs w:val="24"/>
        </w:rPr>
        <w:t>BDL,</w:t>
      </w:r>
      <w:r w:rsidRPr="007F5070">
        <w:rPr>
          <w:rFonts w:asciiTheme="minorHAnsi" w:hAnsiTheme="minorHAnsi" w:cstheme="minorHAnsi"/>
          <w:sz w:val="24"/>
          <w:szCs w:val="24"/>
        </w:rPr>
        <w:t xml:space="preserve"> who advised on his options and the actions which the bank could take to recover the debt. With assistance from </w:t>
      </w:r>
      <w:r w:rsidR="00A80C62" w:rsidRPr="007F5070">
        <w:rPr>
          <w:rFonts w:asciiTheme="minorHAnsi" w:hAnsiTheme="minorHAnsi" w:cstheme="minorHAnsi"/>
          <w:sz w:val="24"/>
          <w:szCs w:val="24"/>
        </w:rPr>
        <w:t>BDL</w:t>
      </w:r>
      <w:r w:rsidRPr="007F5070">
        <w:rPr>
          <w:rFonts w:asciiTheme="minorHAnsi" w:hAnsiTheme="minorHAnsi" w:cstheme="minorHAnsi"/>
          <w:sz w:val="24"/>
          <w:szCs w:val="24"/>
        </w:rPr>
        <w:t xml:space="preserve">, the </w:t>
      </w:r>
      <w:r w:rsidR="00A80C62" w:rsidRPr="007F5070">
        <w:rPr>
          <w:rFonts w:asciiTheme="minorHAnsi" w:hAnsiTheme="minorHAnsi" w:cstheme="minorHAnsi"/>
          <w:sz w:val="24"/>
          <w:szCs w:val="24"/>
        </w:rPr>
        <w:t>client</w:t>
      </w:r>
      <w:r w:rsidRPr="007F5070">
        <w:rPr>
          <w:rFonts w:asciiTheme="minorHAnsi" w:hAnsiTheme="minorHAnsi" w:cstheme="minorHAnsi"/>
          <w:sz w:val="24"/>
          <w:szCs w:val="24"/>
        </w:rPr>
        <w:t xml:space="preserve"> sent letters to his debtors </w:t>
      </w:r>
      <w:r w:rsidR="00A80C62" w:rsidRPr="007F5070">
        <w:rPr>
          <w:rFonts w:asciiTheme="minorHAnsi" w:hAnsiTheme="minorHAnsi" w:cstheme="minorHAnsi"/>
          <w:sz w:val="24"/>
          <w:szCs w:val="24"/>
        </w:rPr>
        <w:t xml:space="preserve">to recover the funds due to him, </w:t>
      </w:r>
      <w:r w:rsidRPr="007F5070">
        <w:rPr>
          <w:rFonts w:asciiTheme="minorHAnsi" w:hAnsiTheme="minorHAnsi" w:cstheme="minorHAnsi"/>
          <w:sz w:val="24"/>
          <w:szCs w:val="24"/>
        </w:rPr>
        <w:t xml:space="preserve">as he had no credit control procedures in place. The </w:t>
      </w:r>
      <w:r w:rsidR="00A80C62" w:rsidRPr="007F5070">
        <w:rPr>
          <w:rFonts w:asciiTheme="minorHAnsi" w:hAnsiTheme="minorHAnsi" w:cstheme="minorHAnsi"/>
          <w:sz w:val="24"/>
          <w:szCs w:val="24"/>
        </w:rPr>
        <w:t>client</w:t>
      </w:r>
      <w:r w:rsidRPr="007F5070">
        <w:rPr>
          <w:rFonts w:asciiTheme="minorHAnsi" w:hAnsiTheme="minorHAnsi" w:cstheme="minorHAnsi"/>
          <w:sz w:val="24"/>
          <w:szCs w:val="24"/>
        </w:rPr>
        <w:t xml:space="preserve"> also sent a letter to the bank outlining his reasons for non-payment. </w:t>
      </w:r>
      <w:r w:rsidR="00A80C62" w:rsidRPr="007F5070">
        <w:rPr>
          <w:rFonts w:asciiTheme="minorHAnsi" w:hAnsiTheme="minorHAnsi" w:cstheme="minorHAnsi"/>
          <w:sz w:val="24"/>
          <w:szCs w:val="24"/>
        </w:rPr>
        <w:t xml:space="preserve">He </w:t>
      </w:r>
      <w:r w:rsidR="00EA7C2E">
        <w:rPr>
          <w:rFonts w:asciiTheme="minorHAnsi" w:hAnsiTheme="minorHAnsi" w:cstheme="minorHAnsi"/>
          <w:sz w:val="24"/>
          <w:szCs w:val="24"/>
        </w:rPr>
        <w:t>offered to pay the bank a lower, more affordable, monthly amount for six months</w:t>
      </w:r>
      <w:r w:rsidRPr="007F5070">
        <w:rPr>
          <w:rFonts w:asciiTheme="minorHAnsi" w:hAnsiTheme="minorHAnsi" w:cstheme="minorHAnsi"/>
          <w:sz w:val="24"/>
          <w:szCs w:val="24"/>
        </w:rPr>
        <w:t xml:space="preserve">. </w:t>
      </w:r>
      <w:r w:rsidR="00A80C62" w:rsidRPr="007F5070">
        <w:rPr>
          <w:rFonts w:asciiTheme="minorHAnsi" w:hAnsiTheme="minorHAnsi" w:cstheme="minorHAnsi"/>
          <w:sz w:val="24"/>
          <w:szCs w:val="24"/>
        </w:rPr>
        <w:t>He also</w:t>
      </w:r>
      <w:r w:rsidRPr="007F5070">
        <w:rPr>
          <w:rFonts w:asciiTheme="minorHAnsi" w:hAnsiTheme="minorHAnsi" w:cstheme="minorHAnsi"/>
          <w:sz w:val="24"/>
          <w:szCs w:val="24"/>
        </w:rPr>
        <w:t xml:space="preserve"> requested the </w:t>
      </w:r>
      <w:r w:rsidR="00EA7C2E">
        <w:rPr>
          <w:rFonts w:asciiTheme="minorHAnsi" w:hAnsiTheme="minorHAnsi" w:cstheme="minorHAnsi"/>
          <w:sz w:val="24"/>
          <w:szCs w:val="24"/>
        </w:rPr>
        <w:t xml:space="preserve">bank to freeze the </w:t>
      </w:r>
      <w:r w:rsidRPr="007F5070">
        <w:rPr>
          <w:rFonts w:asciiTheme="minorHAnsi" w:hAnsiTheme="minorHAnsi" w:cstheme="minorHAnsi"/>
          <w:sz w:val="24"/>
          <w:szCs w:val="24"/>
        </w:rPr>
        <w:t>interest of 5% during this time.</w:t>
      </w:r>
    </w:p>
    <w:p w:rsidR="004C2EB6" w:rsidRPr="007F5070" w:rsidRDefault="00BF4CCE" w:rsidP="004C2EB6">
      <w:pPr>
        <w:pStyle w:val="Text"/>
        <w:rPr>
          <w:rFonts w:asciiTheme="minorHAnsi" w:hAnsiTheme="minorHAnsi" w:cstheme="minorHAnsi"/>
          <w:sz w:val="24"/>
          <w:szCs w:val="24"/>
        </w:rPr>
      </w:pPr>
      <w:r>
        <w:rPr>
          <w:rFonts w:asciiTheme="minorHAnsi" w:hAnsiTheme="minorHAnsi" w:cstheme="minorHAnsi"/>
          <w:sz w:val="24"/>
          <w:szCs w:val="24"/>
        </w:rPr>
        <w:t xml:space="preserve">The bank was unwilling to </w:t>
      </w:r>
      <w:r w:rsidR="00EA7C2E">
        <w:rPr>
          <w:rFonts w:asciiTheme="minorHAnsi" w:hAnsiTheme="minorHAnsi" w:cstheme="minorHAnsi"/>
          <w:sz w:val="24"/>
          <w:szCs w:val="24"/>
        </w:rPr>
        <w:t>negotiate, therefore w</w:t>
      </w:r>
      <w:r w:rsidR="00A80C62" w:rsidRPr="007F5070">
        <w:rPr>
          <w:rFonts w:asciiTheme="minorHAnsi" w:hAnsiTheme="minorHAnsi" w:cstheme="minorHAnsi"/>
          <w:sz w:val="24"/>
          <w:szCs w:val="24"/>
        </w:rPr>
        <w:t xml:space="preserve">ith the client’s permission, BDL </w:t>
      </w:r>
      <w:r>
        <w:rPr>
          <w:rFonts w:asciiTheme="minorHAnsi" w:hAnsiTheme="minorHAnsi" w:cstheme="minorHAnsi"/>
          <w:sz w:val="24"/>
          <w:szCs w:val="24"/>
        </w:rPr>
        <w:t xml:space="preserve">advocated on the clients behalf. Finally, </w:t>
      </w:r>
      <w:r w:rsidR="004C2EB6" w:rsidRPr="007F5070">
        <w:rPr>
          <w:rFonts w:asciiTheme="minorHAnsi" w:hAnsiTheme="minorHAnsi" w:cstheme="minorHAnsi"/>
          <w:sz w:val="24"/>
          <w:szCs w:val="24"/>
        </w:rPr>
        <w:t>the bank</w:t>
      </w:r>
      <w:r>
        <w:rPr>
          <w:rFonts w:asciiTheme="minorHAnsi" w:hAnsiTheme="minorHAnsi" w:cstheme="minorHAnsi"/>
          <w:sz w:val="24"/>
          <w:szCs w:val="24"/>
        </w:rPr>
        <w:t xml:space="preserve"> </w:t>
      </w:r>
      <w:r w:rsidR="004C2EB6" w:rsidRPr="007F5070">
        <w:rPr>
          <w:rFonts w:asciiTheme="minorHAnsi" w:hAnsiTheme="minorHAnsi" w:cstheme="minorHAnsi"/>
          <w:sz w:val="24"/>
          <w:szCs w:val="24"/>
        </w:rPr>
        <w:t xml:space="preserve">agreed to accept the </w:t>
      </w:r>
      <w:r>
        <w:rPr>
          <w:rFonts w:asciiTheme="minorHAnsi" w:hAnsiTheme="minorHAnsi" w:cstheme="minorHAnsi"/>
          <w:sz w:val="24"/>
          <w:szCs w:val="24"/>
        </w:rPr>
        <w:t>reduced</w:t>
      </w:r>
      <w:r w:rsidR="004C2EB6" w:rsidRPr="007F5070">
        <w:rPr>
          <w:rFonts w:asciiTheme="minorHAnsi" w:hAnsiTheme="minorHAnsi" w:cstheme="minorHAnsi"/>
          <w:sz w:val="24"/>
          <w:szCs w:val="24"/>
        </w:rPr>
        <w:t xml:space="preserve"> offer on the condition that any additional funds received during this time would be paid off the overdraft.  The</w:t>
      </w:r>
      <w:r>
        <w:rPr>
          <w:rFonts w:asciiTheme="minorHAnsi" w:hAnsiTheme="minorHAnsi" w:cstheme="minorHAnsi"/>
          <w:sz w:val="24"/>
          <w:szCs w:val="24"/>
        </w:rPr>
        <w:t>y</w:t>
      </w:r>
      <w:r w:rsidR="004C2EB6" w:rsidRPr="007F5070">
        <w:rPr>
          <w:rFonts w:asciiTheme="minorHAnsi" w:hAnsiTheme="minorHAnsi" w:cstheme="minorHAnsi"/>
          <w:sz w:val="24"/>
          <w:szCs w:val="24"/>
        </w:rPr>
        <w:t xml:space="preserve"> also agreed to reduce interest to the base rate of 0.5%.</w:t>
      </w:r>
    </w:p>
    <w:p w:rsidR="004C2EB6" w:rsidRDefault="004C2EB6" w:rsidP="004C2EB6">
      <w:pPr>
        <w:pStyle w:val="Text"/>
        <w:rPr>
          <w:rFonts w:asciiTheme="minorHAnsi" w:hAnsiTheme="minorHAnsi" w:cstheme="minorHAnsi"/>
          <w:sz w:val="24"/>
          <w:szCs w:val="24"/>
        </w:rPr>
      </w:pPr>
      <w:r w:rsidRPr="007F5070">
        <w:rPr>
          <w:rFonts w:asciiTheme="minorHAnsi" w:hAnsiTheme="minorHAnsi" w:cstheme="minorHAnsi"/>
          <w:sz w:val="24"/>
          <w:szCs w:val="24"/>
        </w:rPr>
        <w:t xml:space="preserve">The </w:t>
      </w:r>
      <w:r w:rsidR="00A80C62" w:rsidRPr="007F5070">
        <w:rPr>
          <w:rFonts w:asciiTheme="minorHAnsi" w:hAnsiTheme="minorHAnsi" w:cstheme="minorHAnsi"/>
          <w:sz w:val="24"/>
          <w:szCs w:val="24"/>
        </w:rPr>
        <w:t>client</w:t>
      </w:r>
      <w:r w:rsidRPr="007F5070">
        <w:rPr>
          <w:rFonts w:asciiTheme="minorHAnsi" w:hAnsiTheme="minorHAnsi" w:cstheme="minorHAnsi"/>
          <w:sz w:val="24"/>
          <w:szCs w:val="24"/>
        </w:rPr>
        <w:t xml:space="preserve"> was very relieved that his home was secure, and more importantly was now in control of the situation. He </w:t>
      </w:r>
      <w:r w:rsidR="00BF4CCE">
        <w:rPr>
          <w:rFonts w:asciiTheme="minorHAnsi" w:hAnsiTheme="minorHAnsi" w:cstheme="minorHAnsi"/>
          <w:sz w:val="24"/>
          <w:szCs w:val="24"/>
        </w:rPr>
        <w:t>has maintained</w:t>
      </w:r>
      <w:r w:rsidRPr="007F5070">
        <w:rPr>
          <w:rFonts w:asciiTheme="minorHAnsi" w:hAnsiTheme="minorHAnsi" w:cstheme="minorHAnsi"/>
          <w:sz w:val="24"/>
          <w:szCs w:val="24"/>
        </w:rPr>
        <w:t xml:space="preserve"> </w:t>
      </w:r>
      <w:r w:rsidR="00BF4CCE">
        <w:rPr>
          <w:rFonts w:asciiTheme="minorHAnsi" w:hAnsiTheme="minorHAnsi" w:cstheme="minorHAnsi"/>
          <w:sz w:val="24"/>
          <w:szCs w:val="24"/>
        </w:rPr>
        <w:t>his</w:t>
      </w:r>
      <w:r w:rsidRPr="007F5070">
        <w:rPr>
          <w:rFonts w:asciiTheme="minorHAnsi" w:hAnsiTheme="minorHAnsi" w:cstheme="minorHAnsi"/>
          <w:sz w:val="24"/>
          <w:szCs w:val="24"/>
        </w:rPr>
        <w:t xml:space="preserve"> repayment</w:t>
      </w:r>
      <w:r w:rsidR="00BF4CCE">
        <w:rPr>
          <w:rFonts w:asciiTheme="minorHAnsi" w:hAnsiTheme="minorHAnsi" w:cstheme="minorHAnsi"/>
          <w:sz w:val="24"/>
          <w:szCs w:val="24"/>
        </w:rPr>
        <w:t>s</w:t>
      </w:r>
      <w:r w:rsidRPr="007F5070">
        <w:rPr>
          <w:rFonts w:asciiTheme="minorHAnsi" w:hAnsiTheme="minorHAnsi" w:cstheme="minorHAnsi"/>
          <w:sz w:val="24"/>
          <w:szCs w:val="24"/>
        </w:rPr>
        <w:t xml:space="preserve"> and </w:t>
      </w:r>
      <w:r w:rsidR="00BF4CCE">
        <w:rPr>
          <w:rFonts w:asciiTheme="minorHAnsi" w:hAnsiTheme="minorHAnsi" w:cstheme="minorHAnsi"/>
          <w:sz w:val="24"/>
          <w:szCs w:val="24"/>
        </w:rPr>
        <w:t>was</w:t>
      </w:r>
      <w:r w:rsidRPr="007F5070">
        <w:rPr>
          <w:rFonts w:asciiTheme="minorHAnsi" w:hAnsiTheme="minorHAnsi" w:cstheme="minorHAnsi"/>
          <w:sz w:val="24"/>
          <w:szCs w:val="24"/>
        </w:rPr>
        <w:t xml:space="preserve"> </w:t>
      </w:r>
      <w:r w:rsidR="00BF4CCE">
        <w:rPr>
          <w:rFonts w:asciiTheme="minorHAnsi" w:hAnsiTheme="minorHAnsi" w:cstheme="minorHAnsi"/>
          <w:sz w:val="24"/>
          <w:szCs w:val="24"/>
        </w:rPr>
        <w:t>in</w:t>
      </w:r>
      <w:r w:rsidRPr="007F5070">
        <w:rPr>
          <w:rFonts w:asciiTheme="minorHAnsi" w:hAnsiTheme="minorHAnsi" w:cstheme="minorHAnsi"/>
          <w:sz w:val="24"/>
          <w:szCs w:val="24"/>
        </w:rPr>
        <w:t xml:space="preserve"> the process of recovering his funds </w:t>
      </w:r>
      <w:r w:rsidR="00BF4CCE">
        <w:rPr>
          <w:rFonts w:asciiTheme="minorHAnsi" w:hAnsiTheme="minorHAnsi" w:cstheme="minorHAnsi"/>
          <w:sz w:val="24"/>
          <w:szCs w:val="24"/>
        </w:rPr>
        <w:t>from his debtors</w:t>
      </w:r>
      <w:r w:rsidRPr="007F5070">
        <w:rPr>
          <w:rFonts w:asciiTheme="minorHAnsi" w:hAnsiTheme="minorHAnsi" w:cstheme="minorHAnsi"/>
          <w:sz w:val="24"/>
          <w:szCs w:val="24"/>
        </w:rPr>
        <w:t xml:space="preserve">. </w:t>
      </w:r>
    </w:p>
    <w:p w:rsidR="00A7492D" w:rsidRDefault="00A7492D" w:rsidP="004C2EB6">
      <w:pPr>
        <w:pStyle w:val="Text"/>
        <w:rPr>
          <w:rFonts w:asciiTheme="minorHAnsi" w:hAnsiTheme="minorHAnsi" w:cstheme="minorHAnsi"/>
          <w:sz w:val="24"/>
          <w:szCs w:val="24"/>
        </w:rPr>
      </w:pPr>
    </w:p>
    <w:p w:rsidR="004C2EB6" w:rsidRPr="007F5070" w:rsidRDefault="004C2EB6" w:rsidP="00A80C62">
      <w:pPr>
        <w:pStyle w:val="Subhead"/>
        <w:spacing w:after="0"/>
        <w:jc w:val="center"/>
        <w:rPr>
          <w:rFonts w:asciiTheme="minorHAnsi" w:hAnsiTheme="minorHAnsi" w:cstheme="minorHAnsi"/>
          <w:b/>
          <w:color w:val="7030A0"/>
          <w:sz w:val="24"/>
          <w:szCs w:val="24"/>
        </w:rPr>
      </w:pPr>
      <w:r w:rsidRPr="007F5070">
        <w:rPr>
          <w:rFonts w:asciiTheme="minorHAnsi" w:hAnsiTheme="minorHAnsi" w:cstheme="minorHAnsi"/>
          <w:b/>
          <w:color w:val="7030A0"/>
          <w:sz w:val="24"/>
          <w:szCs w:val="24"/>
        </w:rPr>
        <w:t>Case Study 2</w:t>
      </w:r>
    </w:p>
    <w:p w:rsidR="004C2EB6" w:rsidRPr="007F5070" w:rsidRDefault="004C2EB6" w:rsidP="00A80C62">
      <w:pPr>
        <w:pStyle w:val="Subhead"/>
        <w:spacing w:after="0"/>
        <w:jc w:val="center"/>
        <w:rPr>
          <w:rFonts w:asciiTheme="minorHAnsi" w:hAnsiTheme="minorHAnsi" w:cstheme="minorHAnsi"/>
          <w:b/>
          <w:color w:val="7030A0"/>
          <w:sz w:val="24"/>
          <w:szCs w:val="24"/>
        </w:rPr>
      </w:pPr>
      <w:r w:rsidRPr="007F5070">
        <w:rPr>
          <w:rFonts w:asciiTheme="minorHAnsi" w:hAnsiTheme="minorHAnsi" w:cstheme="minorHAnsi"/>
          <w:b/>
          <w:color w:val="7030A0"/>
          <w:sz w:val="24"/>
          <w:szCs w:val="24"/>
        </w:rPr>
        <w:t xml:space="preserve">A sole trader from Fermanagh who </w:t>
      </w:r>
      <w:r w:rsidR="00A80C62" w:rsidRPr="007F5070">
        <w:rPr>
          <w:rFonts w:asciiTheme="minorHAnsi" w:hAnsiTheme="minorHAnsi" w:cstheme="minorHAnsi"/>
          <w:b/>
          <w:color w:val="7030A0"/>
          <w:sz w:val="24"/>
          <w:szCs w:val="24"/>
        </w:rPr>
        <w:t>ran into difficulties with HMRC</w:t>
      </w:r>
    </w:p>
    <w:p w:rsidR="00A80C62" w:rsidRPr="007F5070" w:rsidRDefault="00A80C62" w:rsidP="00A80C62">
      <w:pPr>
        <w:pStyle w:val="Subhead"/>
        <w:spacing w:after="0"/>
        <w:jc w:val="center"/>
        <w:rPr>
          <w:rFonts w:asciiTheme="minorHAnsi" w:hAnsiTheme="minorHAnsi" w:cstheme="minorHAnsi"/>
          <w:b/>
          <w:color w:val="7030A0"/>
          <w:sz w:val="24"/>
          <w:szCs w:val="24"/>
        </w:rPr>
      </w:pPr>
    </w:p>
    <w:p w:rsidR="004C2EB6" w:rsidRPr="007F5070" w:rsidRDefault="004C2EB6" w:rsidP="004C2EB6">
      <w:pPr>
        <w:pStyle w:val="Text"/>
        <w:rPr>
          <w:rFonts w:asciiTheme="minorHAnsi" w:hAnsiTheme="minorHAnsi" w:cstheme="minorHAnsi"/>
          <w:sz w:val="24"/>
          <w:szCs w:val="24"/>
        </w:rPr>
      </w:pPr>
      <w:r w:rsidRPr="007F5070">
        <w:rPr>
          <w:rFonts w:asciiTheme="minorHAnsi" w:hAnsiTheme="minorHAnsi" w:cstheme="minorHAnsi"/>
          <w:sz w:val="24"/>
          <w:szCs w:val="24"/>
        </w:rPr>
        <w:t xml:space="preserve">A sole trader from Fermanagh who had an engineering business ran into difficulties with HMRC when he received notice that he had liabilities </w:t>
      </w:r>
      <w:r w:rsidR="007E6C20" w:rsidRPr="007F5070">
        <w:rPr>
          <w:rFonts w:asciiTheme="minorHAnsi" w:hAnsiTheme="minorHAnsi" w:cstheme="minorHAnsi"/>
          <w:sz w:val="24"/>
          <w:szCs w:val="24"/>
        </w:rPr>
        <w:t>tota</w:t>
      </w:r>
      <w:r w:rsidR="007E6C20">
        <w:rPr>
          <w:rFonts w:asciiTheme="minorHAnsi" w:hAnsiTheme="minorHAnsi" w:cstheme="minorHAnsi"/>
          <w:sz w:val="24"/>
          <w:szCs w:val="24"/>
        </w:rPr>
        <w:t>l</w:t>
      </w:r>
      <w:r w:rsidR="007E6C20" w:rsidRPr="007F5070">
        <w:rPr>
          <w:rFonts w:asciiTheme="minorHAnsi" w:hAnsiTheme="minorHAnsi" w:cstheme="minorHAnsi"/>
          <w:sz w:val="24"/>
          <w:szCs w:val="24"/>
        </w:rPr>
        <w:t>ing</w:t>
      </w:r>
      <w:r w:rsidRPr="007F5070">
        <w:rPr>
          <w:rFonts w:asciiTheme="minorHAnsi" w:hAnsiTheme="minorHAnsi" w:cstheme="minorHAnsi"/>
          <w:sz w:val="24"/>
          <w:szCs w:val="24"/>
        </w:rPr>
        <w:t xml:space="preserve"> over £30,000 due for unpaid PAYE, VAT and self-assessment. </w:t>
      </w:r>
    </w:p>
    <w:p w:rsidR="004C2EB6" w:rsidRPr="007F5070" w:rsidRDefault="004C2EB6" w:rsidP="004C2EB6">
      <w:pPr>
        <w:pStyle w:val="Text"/>
        <w:rPr>
          <w:rFonts w:asciiTheme="minorHAnsi" w:hAnsiTheme="minorHAnsi" w:cstheme="minorHAnsi"/>
          <w:sz w:val="24"/>
          <w:szCs w:val="24"/>
        </w:rPr>
      </w:pPr>
      <w:r w:rsidRPr="007F5070">
        <w:rPr>
          <w:rFonts w:asciiTheme="minorHAnsi" w:hAnsiTheme="minorHAnsi" w:cstheme="minorHAnsi"/>
          <w:sz w:val="24"/>
          <w:szCs w:val="24"/>
        </w:rPr>
        <w:t>Despite his best efforts in speaking with HMRC, they issued a distraint notice and called to his business premises. They gave</w:t>
      </w:r>
      <w:r w:rsidR="00BF4CCE" w:rsidRPr="00BF4CCE">
        <w:rPr>
          <w:rFonts w:asciiTheme="minorHAnsi" w:hAnsiTheme="minorHAnsi" w:cstheme="minorHAnsi"/>
          <w:sz w:val="24"/>
          <w:szCs w:val="24"/>
        </w:rPr>
        <w:t xml:space="preserve"> </w:t>
      </w:r>
      <w:r w:rsidR="00BF4CCE" w:rsidRPr="007F5070">
        <w:rPr>
          <w:rFonts w:asciiTheme="minorHAnsi" w:hAnsiTheme="minorHAnsi" w:cstheme="minorHAnsi"/>
          <w:sz w:val="24"/>
          <w:szCs w:val="24"/>
        </w:rPr>
        <w:t>the client</w:t>
      </w:r>
      <w:r w:rsidRPr="007F5070">
        <w:rPr>
          <w:rFonts w:asciiTheme="minorHAnsi" w:hAnsiTheme="minorHAnsi" w:cstheme="minorHAnsi"/>
          <w:sz w:val="24"/>
          <w:szCs w:val="24"/>
        </w:rPr>
        <w:t xml:space="preserve"> </w:t>
      </w:r>
      <w:r w:rsidR="00A80C62" w:rsidRPr="007F5070">
        <w:rPr>
          <w:rFonts w:asciiTheme="minorHAnsi" w:hAnsiTheme="minorHAnsi" w:cstheme="minorHAnsi"/>
          <w:sz w:val="24"/>
          <w:szCs w:val="24"/>
        </w:rPr>
        <w:t xml:space="preserve">a seizure notice for </w:t>
      </w:r>
      <w:r w:rsidRPr="007F5070">
        <w:rPr>
          <w:rFonts w:asciiTheme="minorHAnsi" w:hAnsiTheme="minorHAnsi" w:cstheme="minorHAnsi"/>
          <w:sz w:val="24"/>
          <w:szCs w:val="24"/>
        </w:rPr>
        <w:t xml:space="preserve">a number of his assets to recover the debt owed. The </w:t>
      </w:r>
      <w:r w:rsidR="000915B5" w:rsidRPr="007F5070">
        <w:rPr>
          <w:rFonts w:asciiTheme="minorHAnsi" w:hAnsiTheme="minorHAnsi" w:cstheme="minorHAnsi"/>
          <w:sz w:val="24"/>
          <w:szCs w:val="24"/>
        </w:rPr>
        <w:t>client disputed the amount owed</w:t>
      </w:r>
      <w:r w:rsidRPr="007F5070">
        <w:rPr>
          <w:rFonts w:asciiTheme="minorHAnsi" w:hAnsiTheme="minorHAnsi" w:cstheme="minorHAnsi"/>
          <w:sz w:val="24"/>
          <w:szCs w:val="24"/>
        </w:rPr>
        <w:t xml:space="preserve"> to HMRC as he ha</w:t>
      </w:r>
      <w:r w:rsidR="000915B5" w:rsidRPr="007F5070">
        <w:rPr>
          <w:rFonts w:asciiTheme="minorHAnsi" w:hAnsiTheme="minorHAnsi" w:cstheme="minorHAnsi"/>
          <w:sz w:val="24"/>
          <w:szCs w:val="24"/>
        </w:rPr>
        <w:t>d</w:t>
      </w:r>
      <w:r w:rsidRPr="007F5070">
        <w:rPr>
          <w:rFonts w:asciiTheme="minorHAnsi" w:hAnsiTheme="minorHAnsi" w:cstheme="minorHAnsi"/>
          <w:sz w:val="24"/>
          <w:szCs w:val="24"/>
        </w:rPr>
        <w:t xml:space="preserve"> suffered a large downturn in trade over the last few years. </w:t>
      </w:r>
    </w:p>
    <w:p w:rsidR="004C2EB6" w:rsidRPr="007F5070" w:rsidRDefault="004C2EB6" w:rsidP="004C2EB6">
      <w:pPr>
        <w:pStyle w:val="Text"/>
        <w:rPr>
          <w:rFonts w:asciiTheme="minorHAnsi" w:hAnsiTheme="minorHAnsi" w:cstheme="minorHAnsi"/>
          <w:sz w:val="24"/>
          <w:szCs w:val="24"/>
        </w:rPr>
      </w:pPr>
      <w:r w:rsidRPr="007F5070">
        <w:rPr>
          <w:rFonts w:asciiTheme="minorHAnsi" w:hAnsiTheme="minorHAnsi" w:cstheme="minorHAnsi"/>
          <w:sz w:val="24"/>
          <w:szCs w:val="24"/>
        </w:rPr>
        <w:t xml:space="preserve">The </w:t>
      </w:r>
      <w:r w:rsidR="000915B5" w:rsidRPr="007F5070">
        <w:rPr>
          <w:rFonts w:asciiTheme="minorHAnsi" w:hAnsiTheme="minorHAnsi" w:cstheme="minorHAnsi"/>
          <w:sz w:val="24"/>
          <w:szCs w:val="24"/>
        </w:rPr>
        <w:t>client</w:t>
      </w:r>
      <w:r w:rsidRPr="007F5070">
        <w:rPr>
          <w:rFonts w:asciiTheme="minorHAnsi" w:hAnsiTheme="minorHAnsi" w:cstheme="minorHAnsi"/>
          <w:sz w:val="24"/>
          <w:szCs w:val="24"/>
        </w:rPr>
        <w:t xml:space="preserve"> contacted </w:t>
      </w:r>
      <w:r w:rsidR="000915B5" w:rsidRPr="007F5070">
        <w:rPr>
          <w:rFonts w:asciiTheme="minorHAnsi" w:hAnsiTheme="minorHAnsi" w:cstheme="minorHAnsi"/>
          <w:sz w:val="24"/>
          <w:szCs w:val="24"/>
        </w:rPr>
        <w:t>BDL,</w:t>
      </w:r>
      <w:r w:rsidRPr="007F5070">
        <w:rPr>
          <w:rFonts w:asciiTheme="minorHAnsi" w:hAnsiTheme="minorHAnsi" w:cstheme="minorHAnsi"/>
          <w:sz w:val="24"/>
          <w:szCs w:val="24"/>
        </w:rPr>
        <w:t xml:space="preserve"> who advised </w:t>
      </w:r>
      <w:r w:rsidR="000915B5" w:rsidRPr="007F5070">
        <w:rPr>
          <w:rFonts w:asciiTheme="minorHAnsi" w:hAnsiTheme="minorHAnsi" w:cstheme="minorHAnsi"/>
          <w:sz w:val="24"/>
          <w:szCs w:val="24"/>
        </w:rPr>
        <w:t xml:space="preserve">on HMRC procedures and rules </w:t>
      </w:r>
      <w:r w:rsidRPr="007F5070">
        <w:rPr>
          <w:rFonts w:asciiTheme="minorHAnsi" w:hAnsiTheme="minorHAnsi" w:cstheme="minorHAnsi"/>
          <w:sz w:val="24"/>
          <w:szCs w:val="24"/>
        </w:rPr>
        <w:t>and</w:t>
      </w:r>
      <w:r w:rsidR="000915B5" w:rsidRPr="007F5070">
        <w:rPr>
          <w:rFonts w:asciiTheme="minorHAnsi" w:hAnsiTheme="minorHAnsi" w:cstheme="minorHAnsi"/>
          <w:sz w:val="24"/>
          <w:szCs w:val="24"/>
        </w:rPr>
        <w:t xml:space="preserve"> the </w:t>
      </w:r>
      <w:r w:rsidR="00BF4CCE">
        <w:rPr>
          <w:rFonts w:asciiTheme="minorHAnsi" w:hAnsiTheme="minorHAnsi" w:cstheme="minorHAnsi"/>
          <w:sz w:val="24"/>
          <w:szCs w:val="24"/>
        </w:rPr>
        <w:t xml:space="preserve">BDL </w:t>
      </w:r>
      <w:r w:rsidR="000915B5" w:rsidRPr="007F5070">
        <w:rPr>
          <w:rFonts w:asciiTheme="minorHAnsi" w:hAnsiTheme="minorHAnsi" w:cstheme="minorHAnsi"/>
          <w:sz w:val="24"/>
          <w:szCs w:val="24"/>
        </w:rPr>
        <w:t>adviser</w:t>
      </w:r>
      <w:r w:rsidRPr="007F5070">
        <w:rPr>
          <w:rFonts w:asciiTheme="minorHAnsi" w:hAnsiTheme="minorHAnsi" w:cstheme="minorHAnsi"/>
          <w:sz w:val="24"/>
          <w:szCs w:val="24"/>
        </w:rPr>
        <w:t xml:space="preserve"> </w:t>
      </w:r>
      <w:r w:rsidR="000915B5" w:rsidRPr="007F5070">
        <w:rPr>
          <w:rFonts w:asciiTheme="minorHAnsi" w:hAnsiTheme="minorHAnsi" w:cstheme="minorHAnsi"/>
          <w:sz w:val="24"/>
          <w:szCs w:val="24"/>
        </w:rPr>
        <w:t>reviewed</w:t>
      </w:r>
      <w:r w:rsidRPr="007F5070">
        <w:rPr>
          <w:rFonts w:asciiTheme="minorHAnsi" w:hAnsiTheme="minorHAnsi" w:cstheme="minorHAnsi"/>
          <w:sz w:val="24"/>
          <w:szCs w:val="24"/>
        </w:rPr>
        <w:t xml:space="preserve"> his trading returns</w:t>
      </w:r>
      <w:r w:rsidR="000915B5" w:rsidRPr="007F5070">
        <w:rPr>
          <w:rFonts w:asciiTheme="minorHAnsi" w:hAnsiTheme="minorHAnsi" w:cstheme="minorHAnsi"/>
          <w:sz w:val="24"/>
          <w:szCs w:val="24"/>
        </w:rPr>
        <w:t>. The adviser discovered</w:t>
      </w:r>
      <w:r w:rsidRPr="007F5070">
        <w:rPr>
          <w:rFonts w:asciiTheme="minorHAnsi" w:hAnsiTheme="minorHAnsi" w:cstheme="minorHAnsi"/>
          <w:sz w:val="24"/>
          <w:szCs w:val="24"/>
        </w:rPr>
        <w:t xml:space="preserve"> his accountant </w:t>
      </w:r>
      <w:r w:rsidR="00BF4CCE">
        <w:rPr>
          <w:rFonts w:asciiTheme="minorHAnsi" w:hAnsiTheme="minorHAnsi" w:cstheme="minorHAnsi"/>
          <w:sz w:val="24"/>
          <w:szCs w:val="24"/>
        </w:rPr>
        <w:t>had submitted</w:t>
      </w:r>
      <w:r w:rsidRPr="007F5070">
        <w:rPr>
          <w:rFonts w:asciiTheme="minorHAnsi" w:hAnsiTheme="minorHAnsi" w:cstheme="minorHAnsi"/>
          <w:sz w:val="24"/>
          <w:szCs w:val="24"/>
        </w:rPr>
        <w:t xml:space="preserve"> “projected” returns to HMRC for the last two years which were not a true reflection of his current trading, and were based on his previous trading when he had a greater turnover, expenses and also profit. </w:t>
      </w:r>
    </w:p>
    <w:p w:rsidR="004C2EB6" w:rsidRPr="007F5070" w:rsidRDefault="004C2EB6" w:rsidP="004C2EB6">
      <w:pPr>
        <w:pStyle w:val="Text"/>
        <w:rPr>
          <w:rFonts w:asciiTheme="minorHAnsi" w:hAnsiTheme="minorHAnsi" w:cstheme="minorHAnsi"/>
          <w:sz w:val="24"/>
          <w:szCs w:val="24"/>
        </w:rPr>
      </w:pPr>
      <w:r w:rsidRPr="007F5070">
        <w:rPr>
          <w:rFonts w:asciiTheme="minorHAnsi" w:hAnsiTheme="minorHAnsi" w:cstheme="minorHAnsi"/>
          <w:sz w:val="24"/>
          <w:szCs w:val="24"/>
        </w:rPr>
        <w:t xml:space="preserve">The </w:t>
      </w:r>
      <w:r w:rsidR="000915B5" w:rsidRPr="007F5070">
        <w:rPr>
          <w:rFonts w:asciiTheme="minorHAnsi" w:hAnsiTheme="minorHAnsi" w:cstheme="minorHAnsi"/>
          <w:sz w:val="24"/>
          <w:szCs w:val="24"/>
        </w:rPr>
        <w:t xml:space="preserve">client got his accountant to </w:t>
      </w:r>
      <w:r w:rsidRPr="007F5070">
        <w:rPr>
          <w:rFonts w:asciiTheme="minorHAnsi" w:hAnsiTheme="minorHAnsi" w:cstheme="minorHAnsi"/>
          <w:sz w:val="24"/>
          <w:szCs w:val="24"/>
        </w:rPr>
        <w:t>amend</w:t>
      </w:r>
      <w:r w:rsidR="000915B5" w:rsidRPr="007F5070">
        <w:rPr>
          <w:rFonts w:asciiTheme="minorHAnsi" w:hAnsiTheme="minorHAnsi" w:cstheme="minorHAnsi"/>
          <w:sz w:val="24"/>
          <w:szCs w:val="24"/>
        </w:rPr>
        <w:t xml:space="preserve"> and submit the</w:t>
      </w:r>
      <w:r w:rsidRPr="007F5070">
        <w:rPr>
          <w:rFonts w:asciiTheme="minorHAnsi" w:hAnsiTheme="minorHAnsi" w:cstheme="minorHAnsi"/>
          <w:sz w:val="24"/>
          <w:szCs w:val="24"/>
        </w:rPr>
        <w:t xml:space="preserve"> correct trading returns to HMRC</w:t>
      </w:r>
      <w:r w:rsidR="000915B5" w:rsidRPr="007F5070">
        <w:rPr>
          <w:rFonts w:asciiTheme="minorHAnsi" w:hAnsiTheme="minorHAnsi" w:cstheme="minorHAnsi"/>
          <w:sz w:val="24"/>
          <w:szCs w:val="24"/>
        </w:rPr>
        <w:t xml:space="preserve">, who re-determined the </w:t>
      </w:r>
      <w:r w:rsidRPr="007F5070">
        <w:rPr>
          <w:rFonts w:asciiTheme="minorHAnsi" w:hAnsiTheme="minorHAnsi" w:cstheme="minorHAnsi"/>
          <w:sz w:val="24"/>
          <w:szCs w:val="24"/>
        </w:rPr>
        <w:t xml:space="preserve">level of debt </w:t>
      </w:r>
      <w:r w:rsidR="00BF4CCE">
        <w:rPr>
          <w:rFonts w:asciiTheme="minorHAnsi" w:hAnsiTheme="minorHAnsi" w:cstheme="minorHAnsi"/>
          <w:sz w:val="24"/>
          <w:szCs w:val="24"/>
        </w:rPr>
        <w:t xml:space="preserve">now </w:t>
      </w:r>
      <w:r w:rsidRPr="007F5070">
        <w:rPr>
          <w:rFonts w:asciiTheme="minorHAnsi" w:hAnsiTheme="minorHAnsi" w:cstheme="minorHAnsi"/>
          <w:sz w:val="24"/>
          <w:szCs w:val="24"/>
        </w:rPr>
        <w:t xml:space="preserve">due </w:t>
      </w:r>
      <w:r w:rsidR="00BF4CCE">
        <w:rPr>
          <w:rFonts w:asciiTheme="minorHAnsi" w:hAnsiTheme="minorHAnsi" w:cstheme="minorHAnsi"/>
          <w:sz w:val="24"/>
          <w:szCs w:val="24"/>
        </w:rPr>
        <w:t>was</w:t>
      </w:r>
      <w:r w:rsidR="000915B5" w:rsidRPr="007F5070">
        <w:rPr>
          <w:rFonts w:asciiTheme="minorHAnsi" w:hAnsiTheme="minorHAnsi" w:cstheme="minorHAnsi"/>
          <w:sz w:val="24"/>
          <w:szCs w:val="24"/>
        </w:rPr>
        <w:t xml:space="preserve"> £10,000</w:t>
      </w:r>
      <w:r w:rsidRPr="007F5070">
        <w:rPr>
          <w:rFonts w:asciiTheme="minorHAnsi" w:hAnsiTheme="minorHAnsi" w:cstheme="minorHAnsi"/>
          <w:sz w:val="24"/>
          <w:szCs w:val="24"/>
        </w:rPr>
        <w:t xml:space="preserve">. </w:t>
      </w:r>
      <w:r w:rsidR="000915B5" w:rsidRPr="007F5070">
        <w:rPr>
          <w:rFonts w:asciiTheme="minorHAnsi" w:hAnsiTheme="minorHAnsi" w:cstheme="minorHAnsi"/>
          <w:sz w:val="24"/>
          <w:szCs w:val="24"/>
        </w:rPr>
        <w:t xml:space="preserve">HMRC </w:t>
      </w:r>
      <w:r w:rsidRPr="007F5070">
        <w:rPr>
          <w:rFonts w:asciiTheme="minorHAnsi" w:hAnsiTheme="minorHAnsi" w:cstheme="minorHAnsi"/>
          <w:sz w:val="24"/>
          <w:szCs w:val="24"/>
        </w:rPr>
        <w:t xml:space="preserve">agreed to cancel the </w:t>
      </w:r>
      <w:r w:rsidRPr="007F5070">
        <w:rPr>
          <w:rFonts w:asciiTheme="minorHAnsi" w:hAnsiTheme="minorHAnsi" w:cstheme="minorHAnsi"/>
          <w:sz w:val="24"/>
          <w:szCs w:val="24"/>
        </w:rPr>
        <w:lastRenderedPageBreak/>
        <w:t xml:space="preserve">distraint notice and cease recovery of his assets. The </w:t>
      </w:r>
      <w:r w:rsidR="00E34F19" w:rsidRPr="007F5070">
        <w:rPr>
          <w:rFonts w:asciiTheme="minorHAnsi" w:hAnsiTheme="minorHAnsi" w:cstheme="minorHAnsi"/>
          <w:sz w:val="24"/>
          <w:szCs w:val="24"/>
        </w:rPr>
        <w:t>client</w:t>
      </w:r>
      <w:r w:rsidRPr="007F5070">
        <w:rPr>
          <w:rFonts w:asciiTheme="minorHAnsi" w:hAnsiTheme="minorHAnsi" w:cstheme="minorHAnsi"/>
          <w:sz w:val="24"/>
          <w:szCs w:val="24"/>
        </w:rPr>
        <w:t xml:space="preserve"> was then able to make a small lump sum payment to HMRC from the sale of </w:t>
      </w:r>
      <w:r w:rsidR="00BF4CCE">
        <w:rPr>
          <w:rFonts w:asciiTheme="minorHAnsi" w:hAnsiTheme="minorHAnsi" w:cstheme="minorHAnsi"/>
          <w:sz w:val="24"/>
          <w:szCs w:val="24"/>
        </w:rPr>
        <w:t xml:space="preserve">stock and agreed to </w:t>
      </w:r>
      <w:r w:rsidRPr="007F5070">
        <w:rPr>
          <w:rFonts w:asciiTheme="minorHAnsi" w:hAnsiTheme="minorHAnsi" w:cstheme="minorHAnsi"/>
          <w:sz w:val="24"/>
          <w:szCs w:val="24"/>
        </w:rPr>
        <w:t xml:space="preserve">a “time to pay” order with HMRC to clear the remainder of the debt over the subsequent 12 month period.  </w:t>
      </w:r>
    </w:p>
    <w:p w:rsidR="004C2EB6" w:rsidRDefault="004C2EB6" w:rsidP="004C2EB6">
      <w:pPr>
        <w:pStyle w:val="Text"/>
        <w:rPr>
          <w:rFonts w:asciiTheme="minorHAnsi" w:hAnsiTheme="minorHAnsi" w:cstheme="minorHAnsi"/>
          <w:sz w:val="24"/>
          <w:szCs w:val="24"/>
        </w:rPr>
      </w:pPr>
      <w:r w:rsidRPr="007F5070">
        <w:rPr>
          <w:rFonts w:asciiTheme="minorHAnsi" w:hAnsiTheme="minorHAnsi" w:cstheme="minorHAnsi"/>
          <w:sz w:val="24"/>
          <w:szCs w:val="24"/>
        </w:rPr>
        <w:t xml:space="preserve">The </w:t>
      </w:r>
      <w:r w:rsidR="00E34F19" w:rsidRPr="007F5070">
        <w:rPr>
          <w:rFonts w:asciiTheme="minorHAnsi" w:hAnsiTheme="minorHAnsi" w:cstheme="minorHAnsi"/>
          <w:sz w:val="24"/>
          <w:szCs w:val="24"/>
        </w:rPr>
        <w:t>client</w:t>
      </w:r>
      <w:r w:rsidRPr="007F5070">
        <w:rPr>
          <w:rFonts w:asciiTheme="minorHAnsi" w:hAnsiTheme="minorHAnsi" w:cstheme="minorHAnsi"/>
          <w:sz w:val="24"/>
          <w:szCs w:val="24"/>
        </w:rPr>
        <w:t xml:space="preserve"> was very relieved that his business assets were not seized as it would have made his ongoing trading more difficult. He </w:t>
      </w:r>
      <w:r w:rsidR="00BF4CCE">
        <w:rPr>
          <w:rFonts w:asciiTheme="minorHAnsi" w:hAnsiTheme="minorHAnsi" w:cstheme="minorHAnsi"/>
          <w:sz w:val="24"/>
          <w:szCs w:val="24"/>
        </w:rPr>
        <w:t>has</w:t>
      </w:r>
      <w:r w:rsidRPr="007F5070">
        <w:rPr>
          <w:rFonts w:asciiTheme="minorHAnsi" w:hAnsiTheme="minorHAnsi" w:cstheme="minorHAnsi"/>
          <w:sz w:val="24"/>
          <w:szCs w:val="24"/>
        </w:rPr>
        <w:t xml:space="preserve"> maintain</w:t>
      </w:r>
      <w:r w:rsidR="00BF4CCE">
        <w:rPr>
          <w:rFonts w:asciiTheme="minorHAnsi" w:hAnsiTheme="minorHAnsi" w:cstheme="minorHAnsi"/>
          <w:sz w:val="24"/>
          <w:szCs w:val="24"/>
        </w:rPr>
        <w:t>ed</w:t>
      </w:r>
      <w:r w:rsidRPr="007F5070">
        <w:rPr>
          <w:rFonts w:asciiTheme="minorHAnsi" w:hAnsiTheme="minorHAnsi" w:cstheme="minorHAnsi"/>
          <w:sz w:val="24"/>
          <w:szCs w:val="24"/>
        </w:rPr>
        <w:t xml:space="preserve"> his </w:t>
      </w:r>
      <w:r w:rsidR="00BF4CCE">
        <w:rPr>
          <w:rFonts w:asciiTheme="minorHAnsi" w:hAnsiTheme="minorHAnsi" w:cstheme="minorHAnsi"/>
          <w:sz w:val="24"/>
          <w:szCs w:val="24"/>
        </w:rPr>
        <w:t>payments</w:t>
      </w:r>
      <w:r w:rsidRPr="007F5070">
        <w:rPr>
          <w:rFonts w:asciiTheme="minorHAnsi" w:hAnsiTheme="minorHAnsi" w:cstheme="minorHAnsi"/>
          <w:sz w:val="24"/>
          <w:szCs w:val="24"/>
        </w:rPr>
        <w:t xml:space="preserve"> and has changed accountants to ensure these issues do not arise in future. The trader </w:t>
      </w:r>
      <w:r w:rsidR="00BF4CCE">
        <w:rPr>
          <w:rFonts w:asciiTheme="minorHAnsi" w:hAnsiTheme="minorHAnsi" w:cstheme="minorHAnsi"/>
          <w:sz w:val="24"/>
          <w:szCs w:val="24"/>
        </w:rPr>
        <w:t>was</w:t>
      </w:r>
      <w:r w:rsidRPr="007F5070">
        <w:rPr>
          <w:rFonts w:asciiTheme="minorHAnsi" w:hAnsiTheme="minorHAnsi" w:cstheme="minorHAnsi"/>
          <w:sz w:val="24"/>
          <w:szCs w:val="24"/>
        </w:rPr>
        <w:t xml:space="preserve"> also now eligible for tax credits which he was unaware </w:t>
      </w:r>
      <w:r w:rsidR="00BF4CCE">
        <w:rPr>
          <w:rFonts w:asciiTheme="minorHAnsi" w:hAnsiTheme="minorHAnsi" w:cstheme="minorHAnsi"/>
          <w:sz w:val="24"/>
          <w:szCs w:val="24"/>
        </w:rPr>
        <w:t>due to incorrect returns being submitted. H</w:t>
      </w:r>
      <w:r w:rsidRPr="007F5070">
        <w:rPr>
          <w:rFonts w:asciiTheme="minorHAnsi" w:hAnsiTheme="minorHAnsi" w:cstheme="minorHAnsi"/>
          <w:sz w:val="24"/>
          <w:szCs w:val="24"/>
        </w:rPr>
        <w:t xml:space="preserve">is overall financial situation has improved significantly since contacting </w:t>
      </w:r>
      <w:r w:rsidR="00E34F19" w:rsidRPr="007F5070">
        <w:rPr>
          <w:rFonts w:asciiTheme="minorHAnsi" w:hAnsiTheme="minorHAnsi" w:cstheme="minorHAnsi"/>
          <w:sz w:val="24"/>
          <w:szCs w:val="24"/>
        </w:rPr>
        <w:t>BDL</w:t>
      </w:r>
      <w:r w:rsidRPr="007F5070">
        <w:rPr>
          <w:rFonts w:asciiTheme="minorHAnsi" w:hAnsiTheme="minorHAnsi" w:cstheme="minorHAnsi"/>
          <w:sz w:val="24"/>
          <w:szCs w:val="24"/>
        </w:rPr>
        <w:t>.</w:t>
      </w:r>
    </w:p>
    <w:p w:rsidR="00A7492D" w:rsidRDefault="00A7492D" w:rsidP="004C2EB6">
      <w:pPr>
        <w:pStyle w:val="Text"/>
        <w:rPr>
          <w:rFonts w:asciiTheme="minorHAnsi" w:hAnsiTheme="minorHAnsi" w:cstheme="minorHAnsi"/>
          <w:sz w:val="24"/>
          <w:szCs w:val="24"/>
        </w:rPr>
      </w:pPr>
    </w:p>
    <w:p w:rsidR="0037581E" w:rsidRPr="007F5070" w:rsidRDefault="0037581E" w:rsidP="005B39E9">
      <w:pPr>
        <w:pStyle w:val="Subhead"/>
        <w:spacing w:after="0"/>
        <w:jc w:val="center"/>
        <w:rPr>
          <w:rFonts w:asciiTheme="minorHAnsi" w:hAnsiTheme="minorHAnsi" w:cstheme="minorHAnsi"/>
          <w:b/>
          <w:color w:val="7030A0"/>
          <w:sz w:val="24"/>
          <w:szCs w:val="24"/>
        </w:rPr>
      </w:pPr>
      <w:r w:rsidRPr="007F5070">
        <w:rPr>
          <w:rFonts w:asciiTheme="minorHAnsi" w:hAnsiTheme="minorHAnsi" w:cstheme="minorHAnsi"/>
          <w:b/>
          <w:color w:val="7030A0"/>
          <w:sz w:val="24"/>
          <w:szCs w:val="24"/>
        </w:rPr>
        <w:t>Case Study 3</w:t>
      </w:r>
    </w:p>
    <w:p w:rsidR="0037581E" w:rsidRPr="007F5070" w:rsidRDefault="0037581E" w:rsidP="00E34F19">
      <w:pPr>
        <w:pStyle w:val="Subhead"/>
        <w:spacing w:after="0"/>
        <w:jc w:val="center"/>
        <w:rPr>
          <w:rFonts w:asciiTheme="minorHAnsi" w:hAnsiTheme="minorHAnsi" w:cstheme="minorHAnsi"/>
          <w:b/>
          <w:color w:val="7030A0"/>
          <w:sz w:val="24"/>
          <w:szCs w:val="24"/>
        </w:rPr>
      </w:pPr>
      <w:r w:rsidRPr="007F5070">
        <w:rPr>
          <w:rFonts w:asciiTheme="minorHAnsi" w:hAnsiTheme="minorHAnsi" w:cstheme="minorHAnsi"/>
          <w:b/>
          <w:color w:val="7030A0"/>
          <w:sz w:val="24"/>
          <w:szCs w:val="24"/>
        </w:rPr>
        <w:t xml:space="preserve">A sole trader from Belfast who ran into difficulties due to the decline in the </w:t>
      </w:r>
      <w:r w:rsidR="00E34F19" w:rsidRPr="007F5070">
        <w:rPr>
          <w:rFonts w:asciiTheme="minorHAnsi" w:hAnsiTheme="minorHAnsi" w:cstheme="minorHAnsi"/>
          <w:b/>
          <w:color w:val="7030A0"/>
          <w:sz w:val="24"/>
          <w:szCs w:val="24"/>
        </w:rPr>
        <w:t>construction industry</w:t>
      </w:r>
    </w:p>
    <w:p w:rsidR="00E34F19" w:rsidRPr="007F5070" w:rsidRDefault="00E34F19" w:rsidP="00E34F19">
      <w:pPr>
        <w:pStyle w:val="Subhead"/>
        <w:spacing w:after="0"/>
        <w:jc w:val="center"/>
        <w:rPr>
          <w:rFonts w:asciiTheme="minorHAnsi" w:hAnsiTheme="minorHAnsi" w:cstheme="minorHAnsi"/>
          <w:b/>
          <w:color w:val="7030A0"/>
          <w:sz w:val="24"/>
          <w:szCs w:val="24"/>
        </w:rPr>
      </w:pPr>
    </w:p>
    <w:p w:rsidR="0037581E" w:rsidRPr="007F5070" w:rsidRDefault="00E34F19" w:rsidP="0037581E">
      <w:pPr>
        <w:pStyle w:val="Text"/>
        <w:rPr>
          <w:rFonts w:asciiTheme="minorHAnsi" w:hAnsiTheme="minorHAnsi" w:cstheme="minorHAnsi"/>
          <w:sz w:val="24"/>
          <w:szCs w:val="24"/>
        </w:rPr>
      </w:pPr>
      <w:r w:rsidRPr="007F5070">
        <w:rPr>
          <w:rFonts w:asciiTheme="minorHAnsi" w:hAnsiTheme="minorHAnsi" w:cstheme="minorHAnsi"/>
          <w:sz w:val="24"/>
          <w:szCs w:val="24"/>
        </w:rPr>
        <w:t>A</w:t>
      </w:r>
      <w:r w:rsidR="0037581E" w:rsidRPr="007F5070">
        <w:rPr>
          <w:rFonts w:asciiTheme="minorHAnsi" w:hAnsiTheme="minorHAnsi" w:cstheme="minorHAnsi"/>
          <w:sz w:val="24"/>
          <w:szCs w:val="24"/>
        </w:rPr>
        <w:t xml:space="preserve"> sole trader from Belfast decided to expand his building and joinery business due to the thriving property market in Northern Ireland. He obtained credit to fund the venture, and his business grew into a </w:t>
      </w:r>
      <w:r w:rsidR="0062007E" w:rsidRPr="007F5070">
        <w:rPr>
          <w:rFonts w:asciiTheme="minorHAnsi" w:hAnsiTheme="minorHAnsi" w:cstheme="minorHAnsi"/>
          <w:sz w:val="24"/>
          <w:szCs w:val="24"/>
        </w:rPr>
        <w:t>province</w:t>
      </w:r>
      <w:r w:rsidR="0062007E">
        <w:rPr>
          <w:rFonts w:asciiTheme="minorHAnsi" w:hAnsiTheme="minorHAnsi" w:cstheme="minorHAnsi"/>
          <w:sz w:val="24"/>
          <w:szCs w:val="24"/>
        </w:rPr>
        <w:t>-</w:t>
      </w:r>
      <w:r w:rsidR="0037581E" w:rsidRPr="007F5070">
        <w:rPr>
          <w:rFonts w:asciiTheme="minorHAnsi" w:hAnsiTheme="minorHAnsi" w:cstheme="minorHAnsi"/>
          <w:sz w:val="24"/>
          <w:szCs w:val="24"/>
        </w:rPr>
        <w:t>wide service.</w:t>
      </w:r>
    </w:p>
    <w:p w:rsidR="0037581E" w:rsidRPr="007F5070" w:rsidRDefault="0037581E" w:rsidP="0037581E">
      <w:pPr>
        <w:pStyle w:val="Text"/>
        <w:rPr>
          <w:rFonts w:asciiTheme="minorHAnsi" w:hAnsiTheme="minorHAnsi" w:cstheme="minorHAnsi"/>
          <w:sz w:val="24"/>
          <w:szCs w:val="24"/>
        </w:rPr>
      </w:pPr>
      <w:r w:rsidRPr="007F5070">
        <w:rPr>
          <w:rFonts w:asciiTheme="minorHAnsi" w:hAnsiTheme="minorHAnsi" w:cstheme="minorHAnsi"/>
          <w:sz w:val="24"/>
          <w:szCs w:val="24"/>
        </w:rPr>
        <w:t xml:space="preserve">With the decline in the construction industry over the last few years, the business began to run into difficulties. Due to the expansion, overheads remained high and the trader had committed himself to a premises lease which was now unnecessary due to the </w:t>
      </w:r>
      <w:r w:rsidR="00E34F19" w:rsidRPr="007F5070">
        <w:rPr>
          <w:rFonts w:asciiTheme="minorHAnsi" w:hAnsiTheme="minorHAnsi" w:cstheme="minorHAnsi"/>
          <w:sz w:val="24"/>
          <w:szCs w:val="24"/>
        </w:rPr>
        <w:t xml:space="preserve">need to downsize </w:t>
      </w:r>
      <w:r w:rsidRPr="007F5070">
        <w:rPr>
          <w:rFonts w:asciiTheme="minorHAnsi" w:hAnsiTheme="minorHAnsi" w:cstheme="minorHAnsi"/>
          <w:sz w:val="24"/>
          <w:szCs w:val="24"/>
        </w:rPr>
        <w:t>his business. Despite his ongoing difficulties, he mana</w:t>
      </w:r>
      <w:r w:rsidR="003E1313">
        <w:rPr>
          <w:rFonts w:asciiTheme="minorHAnsi" w:hAnsiTheme="minorHAnsi" w:cstheme="minorHAnsi"/>
          <w:sz w:val="24"/>
          <w:szCs w:val="24"/>
        </w:rPr>
        <w:t xml:space="preserve">ged to keep his business afloat, </w:t>
      </w:r>
      <w:r w:rsidR="00E34F19" w:rsidRPr="007F5070">
        <w:rPr>
          <w:rFonts w:asciiTheme="minorHAnsi" w:hAnsiTheme="minorHAnsi" w:cstheme="minorHAnsi"/>
          <w:sz w:val="24"/>
          <w:szCs w:val="24"/>
        </w:rPr>
        <w:t xml:space="preserve">albeit </w:t>
      </w:r>
      <w:r w:rsidRPr="007F5070">
        <w:rPr>
          <w:rFonts w:asciiTheme="minorHAnsi" w:hAnsiTheme="minorHAnsi" w:cstheme="minorHAnsi"/>
          <w:sz w:val="24"/>
          <w:szCs w:val="24"/>
        </w:rPr>
        <w:t xml:space="preserve">on a smaller scale through a combination of cut backs, re-mortgaging his home and working 7 days a week. </w:t>
      </w:r>
    </w:p>
    <w:p w:rsidR="003E1313" w:rsidRDefault="0037581E" w:rsidP="0037581E">
      <w:pPr>
        <w:pStyle w:val="Text"/>
        <w:rPr>
          <w:rFonts w:asciiTheme="minorHAnsi" w:hAnsiTheme="minorHAnsi" w:cstheme="minorHAnsi"/>
          <w:sz w:val="24"/>
          <w:szCs w:val="24"/>
        </w:rPr>
      </w:pPr>
      <w:r w:rsidRPr="007F5070">
        <w:rPr>
          <w:rFonts w:asciiTheme="minorHAnsi" w:hAnsiTheme="minorHAnsi" w:cstheme="minorHAnsi"/>
          <w:sz w:val="24"/>
          <w:szCs w:val="24"/>
        </w:rPr>
        <w:t xml:space="preserve">Despite reducing his liabilities, he recently came under pressure from a trade supplier who was unhappy with the time taken to repay his debt, and they issued a Statutory Demand for approximately £25,000. </w:t>
      </w:r>
    </w:p>
    <w:p w:rsidR="0037581E" w:rsidRPr="007F5070" w:rsidRDefault="003E1313" w:rsidP="0037581E">
      <w:pPr>
        <w:pStyle w:val="Text"/>
        <w:rPr>
          <w:rFonts w:asciiTheme="minorHAnsi" w:hAnsiTheme="minorHAnsi" w:cstheme="minorHAnsi"/>
          <w:sz w:val="24"/>
          <w:szCs w:val="24"/>
        </w:rPr>
      </w:pPr>
      <w:r>
        <w:rPr>
          <w:rFonts w:asciiTheme="minorHAnsi" w:hAnsiTheme="minorHAnsi" w:cstheme="minorHAnsi"/>
          <w:sz w:val="24"/>
          <w:szCs w:val="24"/>
        </w:rPr>
        <w:t>When n</w:t>
      </w:r>
      <w:r w:rsidR="00E34F19" w:rsidRPr="007F5070">
        <w:rPr>
          <w:rFonts w:asciiTheme="minorHAnsi" w:hAnsiTheme="minorHAnsi" w:cstheme="minorHAnsi"/>
          <w:sz w:val="24"/>
          <w:szCs w:val="24"/>
        </w:rPr>
        <w:t xml:space="preserve">egotiations </w:t>
      </w:r>
      <w:r>
        <w:rPr>
          <w:rFonts w:asciiTheme="minorHAnsi" w:hAnsiTheme="minorHAnsi" w:cstheme="minorHAnsi"/>
          <w:sz w:val="24"/>
          <w:szCs w:val="24"/>
        </w:rPr>
        <w:t>failed, t</w:t>
      </w:r>
      <w:r w:rsidR="0037581E" w:rsidRPr="007F5070">
        <w:rPr>
          <w:rFonts w:asciiTheme="minorHAnsi" w:hAnsiTheme="minorHAnsi" w:cstheme="minorHAnsi"/>
          <w:sz w:val="24"/>
          <w:szCs w:val="24"/>
        </w:rPr>
        <w:t xml:space="preserve">he </w:t>
      </w:r>
      <w:r w:rsidR="00E34F19" w:rsidRPr="007F5070">
        <w:rPr>
          <w:rFonts w:asciiTheme="minorHAnsi" w:hAnsiTheme="minorHAnsi" w:cstheme="minorHAnsi"/>
          <w:sz w:val="24"/>
          <w:szCs w:val="24"/>
        </w:rPr>
        <w:t>client</w:t>
      </w:r>
      <w:r w:rsidR="0037581E" w:rsidRPr="007F5070">
        <w:rPr>
          <w:rFonts w:asciiTheme="minorHAnsi" w:hAnsiTheme="minorHAnsi" w:cstheme="minorHAnsi"/>
          <w:sz w:val="24"/>
          <w:szCs w:val="24"/>
        </w:rPr>
        <w:t xml:space="preserve"> contacted </w:t>
      </w:r>
      <w:r w:rsidR="00E34F19" w:rsidRPr="007F5070">
        <w:rPr>
          <w:rFonts w:asciiTheme="minorHAnsi" w:hAnsiTheme="minorHAnsi" w:cstheme="minorHAnsi"/>
          <w:sz w:val="24"/>
          <w:szCs w:val="24"/>
        </w:rPr>
        <w:t>BDL</w:t>
      </w:r>
      <w:r w:rsidR="0037581E" w:rsidRPr="007F5070">
        <w:rPr>
          <w:rFonts w:asciiTheme="minorHAnsi" w:hAnsiTheme="minorHAnsi" w:cstheme="minorHAnsi"/>
          <w:sz w:val="24"/>
          <w:szCs w:val="24"/>
        </w:rPr>
        <w:t xml:space="preserve"> who advised </w:t>
      </w:r>
      <w:r w:rsidR="00E34F19" w:rsidRPr="007F5070">
        <w:rPr>
          <w:rFonts w:asciiTheme="minorHAnsi" w:hAnsiTheme="minorHAnsi" w:cstheme="minorHAnsi"/>
          <w:sz w:val="24"/>
          <w:szCs w:val="24"/>
        </w:rPr>
        <w:t>on</w:t>
      </w:r>
      <w:r w:rsidR="0037581E" w:rsidRPr="007F5070">
        <w:rPr>
          <w:rFonts w:asciiTheme="minorHAnsi" w:hAnsiTheme="minorHAnsi" w:cstheme="minorHAnsi"/>
          <w:sz w:val="24"/>
          <w:szCs w:val="24"/>
        </w:rPr>
        <w:t xml:space="preserve"> the consequences of the Statutory Demand</w:t>
      </w:r>
      <w:r>
        <w:rPr>
          <w:rFonts w:asciiTheme="minorHAnsi" w:hAnsiTheme="minorHAnsi" w:cstheme="minorHAnsi"/>
          <w:sz w:val="24"/>
          <w:szCs w:val="24"/>
        </w:rPr>
        <w:t>s</w:t>
      </w:r>
      <w:r w:rsidR="0037581E" w:rsidRPr="007F5070">
        <w:rPr>
          <w:rFonts w:asciiTheme="minorHAnsi" w:hAnsiTheme="minorHAnsi" w:cstheme="minorHAnsi"/>
          <w:sz w:val="24"/>
          <w:szCs w:val="24"/>
        </w:rPr>
        <w:t xml:space="preserve"> and his options. </w:t>
      </w:r>
      <w:r>
        <w:rPr>
          <w:rFonts w:asciiTheme="minorHAnsi" w:hAnsiTheme="minorHAnsi" w:cstheme="minorHAnsi"/>
          <w:sz w:val="24"/>
          <w:szCs w:val="24"/>
        </w:rPr>
        <w:t xml:space="preserve">The </w:t>
      </w:r>
      <w:r w:rsidR="00E34F19" w:rsidRPr="007F5070">
        <w:rPr>
          <w:rFonts w:asciiTheme="minorHAnsi" w:hAnsiTheme="minorHAnsi" w:cstheme="minorHAnsi"/>
          <w:sz w:val="24"/>
          <w:szCs w:val="24"/>
        </w:rPr>
        <w:t>BDL</w:t>
      </w:r>
      <w:r w:rsidR="0037581E" w:rsidRPr="007F5070">
        <w:rPr>
          <w:rFonts w:asciiTheme="minorHAnsi" w:hAnsiTheme="minorHAnsi" w:cstheme="minorHAnsi"/>
          <w:sz w:val="24"/>
          <w:szCs w:val="24"/>
        </w:rPr>
        <w:t xml:space="preserve"> </w:t>
      </w:r>
      <w:r>
        <w:rPr>
          <w:rFonts w:asciiTheme="minorHAnsi" w:hAnsiTheme="minorHAnsi" w:cstheme="minorHAnsi"/>
          <w:sz w:val="24"/>
          <w:szCs w:val="24"/>
        </w:rPr>
        <w:t xml:space="preserve">adviser </w:t>
      </w:r>
      <w:r w:rsidR="0037581E" w:rsidRPr="007F5070">
        <w:rPr>
          <w:rFonts w:asciiTheme="minorHAnsi" w:hAnsiTheme="minorHAnsi" w:cstheme="minorHAnsi"/>
          <w:sz w:val="24"/>
          <w:szCs w:val="24"/>
        </w:rPr>
        <w:t xml:space="preserve">assessed the </w:t>
      </w:r>
      <w:r w:rsidR="00E34F19" w:rsidRPr="007F5070">
        <w:rPr>
          <w:rFonts w:asciiTheme="minorHAnsi" w:hAnsiTheme="minorHAnsi" w:cstheme="minorHAnsi"/>
          <w:sz w:val="24"/>
          <w:szCs w:val="24"/>
        </w:rPr>
        <w:t>client’s</w:t>
      </w:r>
      <w:r w:rsidR="0037581E" w:rsidRPr="007F5070">
        <w:rPr>
          <w:rFonts w:asciiTheme="minorHAnsi" w:hAnsiTheme="minorHAnsi" w:cstheme="minorHAnsi"/>
          <w:sz w:val="24"/>
          <w:szCs w:val="24"/>
        </w:rPr>
        <w:t xml:space="preserve"> overall financial situation</w:t>
      </w:r>
      <w:r w:rsidR="0062007E">
        <w:rPr>
          <w:rFonts w:asciiTheme="minorHAnsi" w:hAnsiTheme="minorHAnsi" w:cstheme="minorHAnsi"/>
          <w:sz w:val="24"/>
          <w:szCs w:val="24"/>
        </w:rPr>
        <w:t xml:space="preserve"> and discovered</w:t>
      </w:r>
      <w:r>
        <w:rPr>
          <w:rFonts w:asciiTheme="minorHAnsi" w:hAnsiTheme="minorHAnsi" w:cstheme="minorHAnsi"/>
          <w:sz w:val="24"/>
          <w:szCs w:val="24"/>
        </w:rPr>
        <w:t xml:space="preserve"> he had</w:t>
      </w:r>
      <w:r w:rsidR="0037581E" w:rsidRPr="007F5070">
        <w:rPr>
          <w:rFonts w:asciiTheme="minorHAnsi" w:hAnsiTheme="minorHAnsi" w:cstheme="minorHAnsi"/>
          <w:sz w:val="24"/>
          <w:szCs w:val="24"/>
        </w:rPr>
        <w:t xml:space="preserve"> unsecured debts in the region of £110,000. After evaluating his options and looking over factsheets provided by </w:t>
      </w:r>
      <w:r w:rsidR="00E34F19" w:rsidRPr="007F5070">
        <w:rPr>
          <w:rFonts w:asciiTheme="minorHAnsi" w:hAnsiTheme="minorHAnsi" w:cstheme="minorHAnsi"/>
          <w:sz w:val="24"/>
          <w:szCs w:val="24"/>
        </w:rPr>
        <w:t>BDL</w:t>
      </w:r>
      <w:r w:rsidR="0037581E" w:rsidRPr="007F5070">
        <w:rPr>
          <w:rFonts w:asciiTheme="minorHAnsi" w:hAnsiTheme="minorHAnsi" w:cstheme="minorHAnsi"/>
          <w:sz w:val="24"/>
          <w:szCs w:val="24"/>
        </w:rPr>
        <w:t xml:space="preserve">, the </w:t>
      </w:r>
      <w:r w:rsidR="00E34F19" w:rsidRPr="007F5070">
        <w:rPr>
          <w:rFonts w:asciiTheme="minorHAnsi" w:hAnsiTheme="minorHAnsi" w:cstheme="minorHAnsi"/>
          <w:sz w:val="24"/>
          <w:szCs w:val="24"/>
        </w:rPr>
        <w:t>client</w:t>
      </w:r>
      <w:r w:rsidR="0037581E" w:rsidRPr="007F5070">
        <w:rPr>
          <w:rFonts w:asciiTheme="minorHAnsi" w:hAnsiTheme="minorHAnsi" w:cstheme="minorHAnsi"/>
          <w:sz w:val="24"/>
          <w:szCs w:val="24"/>
        </w:rPr>
        <w:t xml:space="preserve"> decided that an Individual Voluntary Arrangement (IVA) would be the most appropriate way of dealing with his financial difficulties. </w:t>
      </w:r>
    </w:p>
    <w:p w:rsidR="003613F8" w:rsidRPr="007F5070" w:rsidRDefault="00E34F19" w:rsidP="0037581E">
      <w:pPr>
        <w:pStyle w:val="Text"/>
        <w:rPr>
          <w:rFonts w:asciiTheme="minorHAnsi" w:hAnsiTheme="minorHAnsi" w:cstheme="minorHAnsi"/>
          <w:sz w:val="24"/>
          <w:szCs w:val="24"/>
        </w:rPr>
      </w:pPr>
      <w:r w:rsidRPr="007F5070">
        <w:rPr>
          <w:rFonts w:asciiTheme="minorHAnsi" w:hAnsiTheme="minorHAnsi" w:cstheme="minorHAnsi"/>
          <w:sz w:val="24"/>
          <w:szCs w:val="24"/>
        </w:rPr>
        <w:lastRenderedPageBreak/>
        <w:t>BDL</w:t>
      </w:r>
      <w:r w:rsidR="0037581E" w:rsidRPr="007F5070">
        <w:rPr>
          <w:rFonts w:asciiTheme="minorHAnsi" w:hAnsiTheme="minorHAnsi" w:cstheme="minorHAnsi"/>
          <w:sz w:val="24"/>
          <w:szCs w:val="24"/>
        </w:rPr>
        <w:t xml:space="preserve"> assisted the </w:t>
      </w:r>
      <w:r w:rsidRPr="007F5070">
        <w:rPr>
          <w:rFonts w:asciiTheme="minorHAnsi" w:hAnsiTheme="minorHAnsi" w:cstheme="minorHAnsi"/>
          <w:sz w:val="24"/>
          <w:szCs w:val="24"/>
        </w:rPr>
        <w:t>client with</w:t>
      </w:r>
      <w:r w:rsidR="0037581E" w:rsidRPr="007F5070">
        <w:rPr>
          <w:rFonts w:asciiTheme="minorHAnsi" w:hAnsiTheme="minorHAnsi" w:cstheme="minorHAnsi"/>
          <w:sz w:val="24"/>
          <w:szCs w:val="24"/>
        </w:rPr>
        <w:t xml:space="preserve"> preparing his paperwork and made him aware of his responsibilities and obligations throughout the duration of the IVA. The </w:t>
      </w:r>
      <w:r w:rsidRPr="007F5070">
        <w:rPr>
          <w:rFonts w:asciiTheme="minorHAnsi" w:hAnsiTheme="minorHAnsi" w:cstheme="minorHAnsi"/>
          <w:sz w:val="24"/>
          <w:szCs w:val="24"/>
        </w:rPr>
        <w:t>client</w:t>
      </w:r>
      <w:r w:rsidR="0037581E" w:rsidRPr="007F5070">
        <w:rPr>
          <w:rFonts w:asciiTheme="minorHAnsi" w:hAnsiTheme="minorHAnsi" w:cstheme="minorHAnsi"/>
          <w:sz w:val="24"/>
          <w:szCs w:val="24"/>
        </w:rPr>
        <w:t xml:space="preserve"> </w:t>
      </w:r>
      <w:r w:rsidR="003E1313">
        <w:rPr>
          <w:rFonts w:asciiTheme="minorHAnsi" w:hAnsiTheme="minorHAnsi" w:cstheme="minorHAnsi"/>
          <w:sz w:val="24"/>
          <w:szCs w:val="24"/>
        </w:rPr>
        <w:t>was</w:t>
      </w:r>
      <w:r w:rsidR="0037581E" w:rsidRPr="007F5070">
        <w:rPr>
          <w:rFonts w:asciiTheme="minorHAnsi" w:hAnsiTheme="minorHAnsi" w:cstheme="minorHAnsi"/>
          <w:sz w:val="24"/>
          <w:szCs w:val="24"/>
        </w:rPr>
        <w:t xml:space="preserve"> in the process of having his</w:t>
      </w:r>
      <w:r w:rsidRPr="007F5070">
        <w:rPr>
          <w:rFonts w:asciiTheme="minorHAnsi" w:hAnsiTheme="minorHAnsi" w:cstheme="minorHAnsi"/>
          <w:sz w:val="24"/>
          <w:szCs w:val="24"/>
        </w:rPr>
        <w:t xml:space="preserve"> IVA presented to his creditors</w:t>
      </w:r>
      <w:r w:rsidR="0037581E" w:rsidRPr="007F5070">
        <w:rPr>
          <w:rFonts w:asciiTheme="minorHAnsi" w:hAnsiTheme="minorHAnsi" w:cstheme="minorHAnsi"/>
          <w:sz w:val="24"/>
          <w:szCs w:val="24"/>
        </w:rPr>
        <w:t>.</w:t>
      </w:r>
      <w:r w:rsidRPr="007F5070">
        <w:rPr>
          <w:rFonts w:asciiTheme="minorHAnsi" w:hAnsiTheme="minorHAnsi" w:cstheme="minorHAnsi"/>
          <w:sz w:val="24"/>
          <w:szCs w:val="24"/>
        </w:rPr>
        <w:t xml:space="preserve"> He </w:t>
      </w:r>
      <w:r w:rsidR="003E1313">
        <w:rPr>
          <w:rFonts w:asciiTheme="minorHAnsi" w:hAnsiTheme="minorHAnsi" w:cstheme="minorHAnsi"/>
          <w:sz w:val="24"/>
          <w:szCs w:val="24"/>
        </w:rPr>
        <w:t>was</w:t>
      </w:r>
      <w:r w:rsidR="0037581E" w:rsidRPr="007F5070">
        <w:rPr>
          <w:rFonts w:asciiTheme="minorHAnsi" w:hAnsiTheme="minorHAnsi" w:cstheme="minorHAnsi"/>
          <w:sz w:val="24"/>
          <w:szCs w:val="24"/>
        </w:rPr>
        <w:t xml:space="preserve"> very </w:t>
      </w:r>
      <w:r w:rsidR="004821DB" w:rsidRPr="007F5070">
        <w:rPr>
          <w:rFonts w:asciiTheme="minorHAnsi" w:hAnsiTheme="minorHAnsi" w:cstheme="minorHAnsi"/>
          <w:sz w:val="24"/>
          <w:szCs w:val="24"/>
        </w:rPr>
        <w:t>relieved</w:t>
      </w:r>
      <w:r w:rsidR="004821DB">
        <w:rPr>
          <w:rFonts w:asciiTheme="minorHAnsi" w:hAnsiTheme="minorHAnsi" w:cstheme="minorHAnsi"/>
          <w:sz w:val="24"/>
          <w:szCs w:val="24"/>
        </w:rPr>
        <w:t xml:space="preserve"> </w:t>
      </w:r>
      <w:r w:rsidR="004821DB" w:rsidRPr="007F5070">
        <w:rPr>
          <w:rFonts w:asciiTheme="minorHAnsi" w:hAnsiTheme="minorHAnsi" w:cstheme="minorHAnsi"/>
          <w:sz w:val="24"/>
          <w:szCs w:val="24"/>
        </w:rPr>
        <w:t>that</w:t>
      </w:r>
      <w:r w:rsidR="0037581E" w:rsidRPr="007F5070">
        <w:rPr>
          <w:rFonts w:asciiTheme="minorHAnsi" w:hAnsiTheme="minorHAnsi" w:cstheme="minorHAnsi"/>
          <w:sz w:val="24"/>
          <w:szCs w:val="24"/>
        </w:rPr>
        <w:t xml:space="preserve"> his home will be protected in his IVA</w:t>
      </w:r>
      <w:r w:rsidR="0062007E" w:rsidRPr="007F5070">
        <w:rPr>
          <w:rFonts w:asciiTheme="minorHAnsi" w:hAnsiTheme="minorHAnsi" w:cstheme="minorHAnsi"/>
          <w:sz w:val="24"/>
          <w:szCs w:val="24"/>
        </w:rPr>
        <w:t xml:space="preserve"> as he has a young family</w:t>
      </w:r>
      <w:r w:rsidR="0037581E" w:rsidRPr="007F5070">
        <w:rPr>
          <w:rFonts w:asciiTheme="minorHAnsi" w:hAnsiTheme="minorHAnsi" w:cstheme="minorHAnsi"/>
          <w:sz w:val="24"/>
          <w:szCs w:val="24"/>
        </w:rPr>
        <w:t xml:space="preserve">. The IVA </w:t>
      </w:r>
      <w:r w:rsidR="004821DB">
        <w:rPr>
          <w:rFonts w:asciiTheme="minorHAnsi" w:hAnsiTheme="minorHAnsi" w:cstheme="minorHAnsi"/>
          <w:sz w:val="24"/>
          <w:szCs w:val="24"/>
        </w:rPr>
        <w:t>will</w:t>
      </w:r>
      <w:r w:rsidR="0037581E" w:rsidRPr="007F5070">
        <w:rPr>
          <w:rFonts w:asciiTheme="minorHAnsi" w:hAnsiTheme="minorHAnsi" w:cstheme="minorHAnsi"/>
          <w:sz w:val="24"/>
          <w:szCs w:val="24"/>
        </w:rPr>
        <w:t xml:space="preserve"> allow him to spend more time at home and also </w:t>
      </w:r>
      <w:r w:rsidR="004821DB">
        <w:rPr>
          <w:rFonts w:asciiTheme="minorHAnsi" w:hAnsiTheme="minorHAnsi" w:cstheme="minorHAnsi"/>
          <w:sz w:val="24"/>
          <w:szCs w:val="24"/>
        </w:rPr>
        <w:t>give</w:t>
      </w:r>
      <w:r w:rsidR="0037581E" w:rsidRPr="007F5070">
        <w:rPr>
          <w:rFonts w:asciiTheme="minorHAnsi" w:hAnsiTheme="minorHAnsi" w:cstheme="minorHAnsi"/>
          <w:sz w:val="24"/>
          <w:szCs w:val="24"/>
        </w:rPr>
        <w:t xml:space="preserve"> him the opportunity to concentrate on growing his business again without the stress of his debts.</w:t>
      </w:r>
    </w:p>
    <w:sectPr w:rsidR="003613F8" w:rsidRPr="007F5070" w:rsidSect="00ED63BD">
      <w:footerReference w:type="default" r:id="rId17"/>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6C1" w:rsidRDefault="00B766C1" w:rsidP="00677F42">
      <w:pPr>
        <w:spacing w:after="0" w:line="240" w:lineRule="auto"/>
      </w:pPr>
      <w:r>
        <w:separator/>
      </w:r>
    </w:p>
  </w:endnote>
  <w:endnote w:type="continuationSeparator" w:id="0">
    <w:p w:rsidR="00B766C1" w:rsidRDefault="00B766C1" w:rsidP="00677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864844"/>
      <w:docPartObj>
        <w:docPartGallery w:val="Page Numbers (Bottom of Page)"/>
        <w:docPartUnique/>
      </w:docPartObj>
    </w:sdtPr>
    <w:sdtEndPr>
      <w:rPr>
        <w:noProof/>
      </w:rPr>
    </w:sdtEndPr>
    <w:sdtContent>
      <w:p w:rsidR="00FB62FD" w:rsidRDefault="00FB62FD">
        <w:pPr>
          <w:pStyle w:val="Footer"/>
          <w:jc w:val="center"/>
        </w:pPr>
        <w:r>
          <w:fldChar w:fldCharType="begin"/>
        </w:r>
        <w:r>
          <w:instrText xml:space="preserve"> PAGE   \* MERGEFORMAT </w:instrText>
        </w:r>
        <w:r>
          <w:fldChar w:fldCharType="separate"/>
        </w:r>
        <w:r w:rsidR="008C2C49">
          <w:rPr>
            <w:noProof/>
          </w:rPr>
          <w:t>5</w:t>
        </w:r>
        <w:r>
          <w:rPr>
            <w:noProof/>
          </w:rPr>
          <w:fldChar w:fldCharType="end"/>
        </w:r>
      </w:p>
    </w:sdtContent>
  </w:sdt>
  <w:p w:rsidR="00FB62FD" w:rsidRDefault="00FB62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6C1" w:rsidRDefault="00B766C1" w:rsidP="00677F42">
      <w:pPr>
        <w:spacing w:after="0" w:line="240" w:lineRule="auto"/>
      </w:pPr>
      <w:r>
        <w:separator/>
      </w:r>
    </w:p>
  </w:footnote>
  <w:footnote w:type="continuationSeparator" w:id="0">
    <w:p w:rsidR="00B766C1" w:rsidRDefault="00B766C1" w:rsidP="00677F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A167F"/>
    <w:multiLevelType w:val="hybridMultilevel"/>
    <w:tmpl w:val="21DE8C1E"/>
    <w:lvl w:ilvl="0" w:tplc="9F1C9C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5373F4"/>
    <w:multiLevelType w:val="hybridMultilevel"/>
    <w:tmpl w:val="5AF00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BA376BC"/>
    <w:multiLevelType w:val="multilevel"/>
    <w:tmpl w:val="B73AD3CE"/>
    <w:lvl w:ilvl="0">
      <w:start w:val="1"/>
      <w:numFmt w:val="decimal"/>
      <w:lvlText w:val="%1.0."/>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607006D7"/>
    <w:multiLevelType w:val="multilevel"/>
    <w:tmpl w:val="3206944C"/>
    <w:lvl w:ilvl="0">
      <w:start w:val="1"/>
      <w:numFmt w:val="decimal"/>
      <w:lvlText w:val="%1.0."/>
      <w:lvlJc w:val="left"/>
      <w:pPr>
        <w:ind w:left="720" w:hanging="720"/>
      </w:pPr>
      <w:rPr>
        <w:rFonts w:hint="default"/>
        <w:color w:val="7030A0"/>
      </w:rPr>
    </w:lvl>
    <w:lvl w:ilvl="1">
      <w:start w:val="1"/>
      <w:numFmt w:val="decimal"/>
      <w:lvlText w:val="%1.%2."/>
      <w:lvlJc w:val="left"/>
      <w:pPr>
        <w:ind w:left="1440" w:hanging="720"/>
      </w:pPr>
      <w:rPr>
        <w:rFonts w:hint="default"/>
        <w:color w:val="7030A0"/>
      </w:rPr>
    </w:lvl>
    <w:lvl w:ilvl="2">
      <w:start w:val="1"/>
      <w:numFmt w:val="decimal"/>
      <w:lvlText w:val="%1.%2.%3."/>
      <w:lvlJc w:val="left"/>
      <w:pPr>
        <w:ind w:left="2520" w:hanging="1080"/>
      </w:pPr>
      <w:rPr>
        <w:rFonts w:hint="default"/>
        <w:color w:val="7030A0"/>
      </w:rPr>
    </w:lvl>
    <w:lvl w:ilvl="3">
      <w:start w:val="1"/>
      <w:numFmt w:val="decimal"/>
      <w:lvlText w:val="%1.%2.%3.%4."/>
      <w:lvlJc w:val="left"/>
      <w:pPr>
        <w:ind w:left="3600" w:hanging="1440"/>
      </w:pPr>
      <w:rPr>
        <w:rFonts w:hint="default"/>
        <w:color w:val="7030A0"/>
      </w:rPr>
    </w:lvl>
    <w:lvl w:ilvl="4">
      <w:start w:val="1"/>
      <w:numFmt w:val="decimal"/>
      <w:lvlText w:val="%1.%2.%3.%4.%5."/>
      <w:lvlJc w:val="left"/>
      <w:pPr>
        <w:ind w:left="4680" w:hanging="1800"/>
      </w:pPr>
      <w:rPr>
        <w:rFonts w:hint="default"/>
        <w:color w:val="7030A0"/>
      </w:rPr>
    </w:lvl>
    <w:lvl w:ilvl="5">
      <w:start w:val="1"/>
      <w:numFmt w:val="decimal"/>
      <w:lvlText w:val="%1.%2.%3.%4.%5.%6."/>
      <w:lvlJc w:val="left"/>
      <w:pPr>
        <w:ind w:left="5760" w:hanging="2160"/>
      </w:pPr>
      <w:rPr>
        <w:rFonts w:hint="default"/>
        <w:color w:val="7030A0"/>
      </w:rPr>
    </w:lvl>
    <w:lvl w:ilvl="6">
      <w:start w:val="1"/>
      <w:numFmt w:val="decimal"/>
      <w:lvlText w:val="%1.%2.%3.%4.%5.%6.%7."/>
      <w:lvlJc w:val="left"/>
      <w:pPr>
        <w:ind w:left="6480" w:hanging="2160"/>
      </w:pPr>
      <w:rPr>
        <w:rFonts w:hint="default"/>
        <w:color w:val="7030A0"/>
      </w:rPr>
    </w:lvl>
    <w:lvl w:ilvl="7">
      <w:start w:val="1"/>
      <w:numFmt w:val="decimal"/>
      <w:lvlText w:val="%1.%2.%3.%4.%5.%6.%7.%8."/>
      <w:lvlJc w:val="left"/>
      <w:pPr>
        <w:ind w:left="7560" w:hanging="2520"/>
      </w:pPr>
      <w:rPr>
        <w:rFonts w:hint="default"/>
        <w:color w:val="7030A0"/>
      </w:rPr>
    </w:lvl>
    <w:lvl w:ilvl="8">
      <w:start w:val="1"/>
      <w:numFmt w:val="decimal"/>
      <w:lvlText w:val="%1.%2.%3.%4.%5.%6.%7.%8.%9."/>
      <w:lvlJc w:val="left"/>
      <w:pPr>
        <w:ind w:left="8640" w:hanging="2880"/>
      </w:pPr>
      <w:rPr>
        <w:rFonts w:hint="default"/>
        <w:color w:val="7030A0"/>
      </w:rPr>
    </w:lvl>
  </w:abstractNum>
  <w:abstractNum w:abstractNumId="4">
    <w:nsid w:val="6124780C"/>
    <w:multiLevelType w:val="hybridMultilevel"/>
    <w:tmpl w:val="4746C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AA316C7"/>
    <w:multiLevelType w:val="hybridMultilevel"/>
    <w:tmpl w:val="F0A6D7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BCA"/>
    <w:rsid w:val="000552EC"/>
    <w:rsid w:val="00065ACC"/>
    <w:rsid w:val="00090952"/>
    <w:rsid w:val="000912B5"/>
    <w:rsid w:val="000915B5"/>
    <w:rsid w:val="00097B50"/>
    <w:rsid w:val="000B646C"/>
    <w:rsid w:val="000E375E"/>
    <w:rsid w:val="000E54BB"/>
    <w:rsid w:val="000E57D9"/>
    <w:rsid w:val="000F688A"/>
    <w:rsid w:val="00104FE3"/>
    <w:rsid w:val="00116759"/>
    <w:rsid w:val="00133590"/>
    <w:rsid w:val="00144971"/>
    <w:rsid w:val="00166DB3"/>
    <w:rsid w:val="00167454"/>
    <w:rsid w:val="00176391"/>
    <w:rsid w:val="001A2831"/>
    <w:rsid w:val="001A6BCA"/>
    <w:rsid w:val="001C044B"/>
    <w:rsid w:val="001C21FC"/>
    <w:rsid w:val="001C33F3"/>
    <w:rsid w:val="001F4EA1"/>
    <w:rsid w:val="00234DCA"/>
    <w:rsid w:val="002518D3"/>
    <w:rsid w:val="00261D22"/>
    <w:rsid w:val="00270187"/>
    <w:rsid w:val="00272D7B"/>
    <w:rsid w:val="00274B44"/>
    <w:rsid w:val="002A2874"/>
    <w:rsid w:val="002F3479"/>
    <w:rsid w:val="00346B00"/>
    <w:rsid w:val="00360FE1"/>
    <w:rsid w:val="003613F8"/>
    <w:rsid w:val="0037581E"/>
    <w:rsid w:val="00386138"/>
    <w:rsid w:val="003C6EA1"/>
    <w:rsid w:val="003E1313"/>
    <w:rsid w:val="003E6185"/>
    <w:rsid w:val="003F544E"/>
    <w:rsid w:val="00424185"/>
    <w:rsid w:val="00443381"/>
    <w:rsid w:val="004510E6"/>
    <w:rsid w:val="004637AD"/>
    <w:rsid w:val="00467076"/>
    <w:rsid w:val="004821DB"/>
    <w:rsid w:val="0049116D"/>
    <w:rsid w:val="004A1AB8"/>
    <w:rsid w:val="004A7F1A"/>
    <w:rsid w:val="004C1F33"/>
    <w:rsid w:val="004C2EB6"/>
    <w:rsid w:val="004C5E13"/>
    <w:rsid w:val="004E1DF8"/>
    <w:rsid w:val="004F014A"/>
    <w:rsid w:val="0055237B"/>
    <w:rsid w:val="00554168"/>
    <w:rsid w:val="005542CF"/>
    <w:rsid w:val="00566A6A"/>
    <w:rsid w:val="005B39E9"/>
    <w:rsid w:val="005D69B2"/>
    <w:rsid w:val="005E3A13"/>
    <w:rsid w:val="00600D59"/>
    <w:rsid w:val="0062007E"/>
    <w:rsid w:val="006259CD"/>
    <w:rsid w:val="00643167"/>
    <w:rsid w:val="0065769D"/>
    <w:rsid w:val="00671C9E"/>
    <w:rsid w:val="00673A41"/>
    <w:rsid w:val="00677F42"/>
    <w:rsid w:val="00685BAD"/>
    <w:rsid w:val="006866AB"/>
    <w:rsid w:val="006B4364"/>
    <w:rsid w:val="006B6C5B"/>
    <w:rsid w:val="006C0C38"/>
    <w:rsid w:val="007066A5"/>
    <w:rsid w:val="007101FC"/>
    <w:rsid w:val="007233E7"/>
    <w:rsid w:val="00732278"/>
    <w:rsid w:val="00735565"/>
    <w:rsid w:val="00742F6F"/>
    <w:rsid w:val="00754933"/>
    <w:rsid w:val="00755164"/>
    <w:rsid w:val="00757CE4"/>
    <w:rsid w:val="00763AF1"/>
    <w:rsid w:val="007745F5"/>
    <w:rsid w:val="00790CB6"/>
    <w:rsid w:val="007A7591"/>
    <w:rsid w:val="007C695A"/>
    <w:rsid w:val="007D5A70"/>
    <w:rsid w:val="007E6C20"/>
    <w:rsid w:val="007F5070"/>
    <w:rsid w:val="008343DA"/>
    <w:rsid w:val="008440E8"/>
    <w:rsid w:val="008659BD"/>
    <w:rsid w:val="008B367D"/>
    <w:rsid w:val="008C2C49"/>
    <w:rsid w:val="008D649A"/>
    <w:rsid w:val="00945EF1"/>
    <w:rsid w:val="009516BA"/>
    <w:rsid w:val="00983D89"/>
    <w:rsid w:val="009A6582"/>
    <w:rsid w:val="009C6C0E"/>
    <w:rsid w:val="009C7023"/>
    <w:rsid w:val="009E02D5"/>
    <w:rsid w:val="009E1E5C"/>
    <w:rsid w:val="009F297A"/>
    <w:rsid w:val="00A13EF4"/>
    <w:rsid w:val="00A7492D"/>
    <w:rsid w:val="00A80C62"/>
    <w:rsid w:val="00A9299E"/>
    <w:rsid w:val="00A93079"/>
    <w:rsid w:val="00AA2096"/>
    <w:rsid w:val="00AC5147"/>
    <w:rsid w:val="00AC73B1"/>
    <w:rsid w:val="00AE111B"/>
    <w:rsid w:val="00AE1614"/>
    <w:rsid w:val="00AE2424"/>
    <w:rsid w:val="00B05307"/>
    <w:rsid w:val="00B059FF"/>
    <w:rsid w:val="00B309A5"/>
    <w:rsid w:val="00B54573"/>
    <w:rsid w:val="00B66166"/>
    <w:rsid w:val="00B766C1"/>
    <w:rsid w:val="00B9287E"/>
    <w:rsid w:val="00B92A4C"/>
    <w:rsid w:val="00BF4CCE"/>
    <w:rsid w:val="00C026A8"/>
    <w:rsid w:val="00C54FCD"/>
    <w:rsid w:val="00C82C94"/>
    <w:rsid w:val="00C97EC3"/>
    <w:rsid w:val="00CA4982"/>
    <w:rsid w:val="00CE0BB4"/>
    <w:rsid w:val="00CE2428"/>
    <w:rsid w:val="00CE33CB"/>
    <w:rsid w:val="00CE4548"/>
    <w:rsid w:val="00D56CDB"/>
    <w:rsid w:val="00D63EA8"/>
    <w:rsid w:val="00D90697"/>
    <w:rsid w:val="00D93723"/>
    <w:rsid w:val="00DF6336"/>
    <w:rsid w:val="00E0511F"/>
    <w:rsid w:val="00E11573"/>
    <w:rsid w:val="00E34F19"/>
    <w:rsid w:val="00E3613C"/>
    <w:rsid w:val="00E37A08"/>
    <w:rsid w:val="00E46749"/>
    <w:rsid w:val="00E62635"/>
    <w:rsid w:val="00EA7C2E"/>
    <w:rsid w:val="00EC01B1"/>
    <w:rsid w:val="00EC3092"/>
    <w:rsid w:val="00ED63BD"/>
    <w:rsid w:val="00F01BE8"/>
    <w:rsid w:val="00F02158"/>
    <w:rsid w:val="00F1366C"/>
    <w:rsid w:val="00F13EF2"/>
    <w:rsid w:val="00F83639"/>
    <w:rsid w:val="00F90BCF"/>
    <w:rsid w:val="00FA6D04"/>
    <w:rsid w:val="00FA6E40"/>
    <w:rsid w:val="00FB62FD"/>
    <w:rsid w:val="00FD0E35"/>
    <w:rsid w:val="00FE3E4C"/>
    <w:rsid w:val="00FF0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BCA"/>
    <w:pPr>
      <w:ind w:left="720"/>
      <w:contextualSpacing/>
    </w:pPr>
  </w:style>
  <w:style w:type="paragraph" w:styleId="BalloonText">
    <w:name w:val="Balloon Text"/>
    <w:basedOn w:val="Normal"/>
    <w:link w:val="BalloonTextChar"/>
    <w:uiPriority w:val="99"/>
    <w:semiHidden/>
    <w:unhideWhenUsed/>
    <w:rsid w:val="001A6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BCA"/>
    <w:rPr>
      <w:rFonts w:ascii="Tahoma" w:hAnsi="Tahoma" w:cs="Tahoma"/>
      <w:sz w:val="16"/>
      <w:szCs w:val="16"/>
    </w:rPr>
  </w:style>
  <w:style w:type="paragraph" w:styleId="Header">
    <w:name w:val="header"/>
    <w:basedOn w:val="Normal"/>
    <w:link w:val="HeaderChar"/>
    <w:rsid w:val="004C2EB6"/>
    <w:pPr>
      <w:tabs>
        <w:tab w:val="right" w:pos="9360"/>
      </w:tabs>
      <w:spacing w:after="0" w:line="240" w:lineRule="auto"/>
    </w:pPr>
    <w:rPr>
      <w:rFonts w:ascii="Century Gothic" w:eastAsia="Times New Roman" w:hAnsi="Century Gothic" w:cs="Times New Roman"/>
      <w:b/>
      <w:caps/>
      <w:color w:val="2A5A78"/>
      <w:spacing w:val="-5"/>
      <w:sz w:val="18"/>
      <w:szCs w:val="18"/>
      <w:lang w:val="en-US"/>
    </w:rPr>
  </w:style>
  <w:style w:type="character" w:customStyle="1" w:styleId="HeaderChar">
    <w:name w:val="Header Char"/>
    <w:basedOn w:val="DefaultParagraphFont"/>
    <w:link w:val="Header"/>
    <w:rsid w:val="004C2EB6"/>
    <w:rPr>
      <w:rFonts w:ascii="Century Gothic" w:eastAsia="Times New Roman" w:hAnsi="Century Gothic" w:cs="Times New Roman"/>
      <w:b/>
      <w:caps/>
      <w:color w:val="2A5A78"/>
      <w:spacing w:val="-5"/>
      <w:sz w:val="18"/>
      <w:szCs w:val="18"/>
      <w:lang w:val="en-US"/>
    </w:rPr>
  </w:style>
  <w:style w:type="paragraph" w:customStyle="1" w:styleId="Subhead">
    <w:name w:val="Subhead"/>
    <w:basedOn w:val="Normal"/>
    <w:rsid w:val="004C2EB6"/>
    <w:pPr>
      <w:spacing w:after="600" w:line="240" w:lineRule="auto"/>
    </w:pPr>
    <w:rPr>
      <w:rFonts w:ascii="Century Gothic" w:eastAsia="Times New Roman" w:hAnsi="Century Gothic" w:cs="Times New Roman"/>
      <w:i/>
      <w:color w:val="2A5A78"/>
      <w:spacing w:val="-5"/>
      <w:szCs w:val="20"/>
      <w:lang w:val="en-US"/>
    </w:rPr>
  </w:style>
  <w:style w:type="paragraph" w:customStyle="1" w:styleId="Text">
    <w:name w:val="Text"/>
    <w:basedOn w:val="Normal"/>
    <w:link w:val="TextChar"/>
    <w:rsid w:val="004C2EB6"/>
    <w:pPr>
      <w:spacing w:after="220" w:line="336" w:lineRule="auto"/>
    </w:pPr>
    <w:rPr>
      <w:rFonts w:ascii="Century Gothic" w:eastAsia="Times New Roman" w:hAnsi="Century Gothic" w:cs="Times New Roman"/>
      <w:sz w:val="18"/>
      <w:szCs w:val="18"/>
      <w:lang w:val="en-US"/>
    </w:rPr>
  </w:style>
  <w:style w:type="character" w:customStyle="1" w:styleId="TextChar">
    <w:name w:val="Text Char"/>
    <w:basedOn w:val="DefaultParagraphFont"/>
    <w:link w:val="Text"/>
    <w:rsid w:val="004C2EB6"/>
    <w:rPr>
      <w:rFonts w:ascii="Century Gothic" w:eastAsia="Times New Roman" w:hAnsi="Century Gothic" w:cs="Times New Roman"/>
      <w:sz w:val="18"/>
      <w:szCs w:val="18"/>
      <w:lang w:val="en-US"/>
    </w:rPr>
  </w:style>
  <w:style w:type="paragraph" w:styleId="NormalWeb">
    <w:name w:val="Normal (Web)"/>
    <w:basedOn w:val="Normal"/>
    <w:uiPriority w:val="99"/>
    <w:semiHidden/>
    <w:unhideWhenUsed/>
    <w:rsid w:val="009C70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77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F42"/>
  </w:style>
  <w:style w:type="table" w:styleId="TableGrid">
    <w:name w:val="Table Grid"/>
    <w:basedOn w:val="TableNormal"/>
    <w:uiPriority w:val="59"/>
    <w:rsid w:val="00C54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4B44"/>
    <w:pPr>
      <w:autoSpaceDE w:val="0"/>
      <w:autoSpaceDN w:val="0"/>
      <w:adjustRightInd w:val="0"/>
      <w:spacing w:after="0" w:line="240" w:lineRule="auto"/>
    </w:pPr>
    <w:rPr>
      <w:rFonts w:ascii="Arial" w:hAnsi="Arial" w:cs="Arial"/>
      <w:color w:val="000000"/>
      <w:sz w:val="24"/>
      <w:szCs w:val="24"/>
    </w:rPr>
  </w:style>
  <w:style w:type="character" w:customStyle="1" w:styleId="ft">
    <w:name w:val="ft"/>
    <w:basedOn w:val="DefaultParagraphFont"/>
    <w:rsid w:val="00176391"/>
  </w:style>
  <w:style w:type="character" w:styleId="CommentReference">
    <w:name w:val="annotation reference"/>
    <w:basedOn w:val="DefaultParagraphFont"/>
    <w:uiPriority w:val="99"/>
    <w:semiHidden/>
    <w:unhideWhenUsed/>
    <w:rsid w:val="001C21FC"/>
    <w:rPr>
      <w:sz w:val="16"/>
      <w:szCs w:val="16"/>
    </w:rPr>
  </w:style>
  <w:style w:type="paragraph" w:styleId="CommentText">
    <w:name w:val="annotation text"/>
    <w:basedOn w:val="Normal"/>
    <w:link w:val="CommentTextChar"/>
    <w:uiPriority w:val="99"/>
    <w:semiHidden/>
    <w:unhideWhenUsed/>
    <w:rsid w:val="001C21FC"/>
    <w:pPr>
      <w:spacing w:line="240" w:lineRule="auto"/>
    </w:pPr>
    <w:rPr>
      <w:sz w:val="20"/>
      <w:szCs w:val="20"/>
    </w:rPr>
  </w:style>
  <w:style w:type="character" w:customStyle="1" w:styleId="CommentTextChar">
    <w:name w:val="Comment Text Char"/>
    <w:basedOn w:val="DefaultParagraphFont"/>
    <w:link w:val="CommentText"/>
    <w:uiPriority w:val="99"/>
    <w:semiHidden/>
    <w:rsid w:val="001C21FC"/>
    <w:rPr>
      <w:sz w:val="20"/>
      <w:szCs w:val="20"/>
    </w:rPr>
  </w:style>
  <w:style w:type="paragraph" w:styleId="CommentSubject">
    <w:name w:val="annotation subject"/>
    <w:basedOn w:val="CommentText"/>
    <w:next w:val="CommentText"/>
    <w:link w:val="CommentSubjectChar"/>
    <w:uiPriority w:val="99"/>
    <w:semiHidden/>
    <w:unhideWhenUsed/>
    <w:rsid w:val="001C21FC"/>
    <w:rPr>
      <w:b/>
      <w:bCs/>
    </w:rPr>
  </w:style>
  <w:style w:type="character" w:customStyle="1" w:styleId="CommentSubjectChar">
    <w:name w:val="Comment Subject Char"/>
    <w:basedOn w:val="CommentTextChar"/>
    <w:link w:val="CommentSubject"/>
    <w:uiPriority w:val="99"/>
    <w:semiHidden/>
    <w:rsid w:val="001C21F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BCA"/>
    <w:pPr>
      <w:ind w:left="720"/>
      <w:contextualSpacing/>
    </w:pPr>
  </w:style>
  <w:style w:type="paragraph" w:styleId="BalloonText">
    <w:name w:val="Balloon Text"/>
    <w:basedOn w:val="Normal"/>
    <w:link w:val="BalloonTextChar"/>
    <w:uiPriority w:val="99"/>
    <w:semiHidden/>
    <w:unhideWhenUsed/>
    <w:rsid w:val="001A6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BCA"/>
    <w:rPr>
      <w:rFonts w:ascii="Tahoma" w:hAnsi="Tahoma" w:cs="Tahoma"/>
      <w:sz w:val="16"/>
      <w:szCs w:val="16"/>
    </w:rPr>
  </w:style>
  <w:style w:type="paragraph" w:styleId="Header">
    <w:name w:val="header"/>
    <w:basedOn w:val="Normal"/>
    <w:link w:val="HeaderChar"/>
    <w:rsid w:val="004C2EB6"/>
    <w:pPr>
      <w:tabs>
        <w:tab w:val="right" w:pos="9360"/>
      </w:tabs>
      <w:spacing w:after="0" w:line="240" w:lineRule="auto"/>
    </w:pPr>
    <w:rPr>
      <w:rFonts w:ascii="Century Gothic" w:eastAsia="Times New Roman" w:hAnsi="Century Gothic" w:cs="Times New Roman"/>
      <w:b/>
      <w:caps/>
      <w:color w:val="2A5A78"/>
      <w:spacing w:val="-5"/>
      <w:sz w:val="18"/>
      <w:szCs w:val="18"/>
      <w:lang w:val="en-US"/>
    </w:rPr>
  </w:style>
  <w:style w:type="character" w:customStyle="1" w:styleId="HeaderChar">
    <w:name w:val="Header Char"/>
    <w:basedOn w:val="DefaultParagraphFont"/>
    <w:link w:val="Header"/>
    <w:rsid w:val="004C2EB6"/>
    <w:rPr>
      <w:rFonts w:ascii="Century Gothic" w:eastAsia="Times New Roman" w:hAnsi="Century Gothic" w:cs="Times New Roman"/>
      <w:b/>
      <w:caps/>
      <w:color w:val="2A5A78"/>
      <w:spacing w:val="-5"/>
      <w:sz w:val="18"/>
      <w:szCs w:val="18"/>
      <w:lang w:val="en-US"/>
    </w:rPr>
  </w:style>
  <w:style w:type="paragraph" w:customStyle="1" w:styleId="Subhead">
    <w:name w:val="Subhead"/>
    <w:basedOn w:val="Normal"/>
    <w:rsid w:val="004C2EB6"/>
    <w:pPr>
      <w:spacing w:after="600" w:line="240" w:lineRule="auto"/>
    </w:pPr>
    <w:rPr>
      <w:rFonts w:ascii="Century Gothic" w:eastAsia="Times New Roman" w:hAnsi="Century Gothic" w:cs="Times New Roman"/>
      <w:i/>
      <w:color w:val="2A5A78"/>
      <w:spacing w:val="-5"/>
      <w:szCs w:val="20"/>
      <w:lang w:val="en-US"/>
    </w:rPr>
  </w:style>
  <w:style w:type="paragraph" w:customStyle="1" w:styleId="Text">
    <w:name w:val="Text"/>
    <w:basedOn w:val="Normal"/>
    <w:link w:val="TextChar"/>
    <w:rsid w:val="004C2EB6"/>
    <w:pPr>
      <w:spacing w:after="220" w:line="336" w:lineRule="auto"/>
    </w:pPr>
    <w:rPr>
      <w:rFonts w:ascii="Century Gothic" w:eastAsia="Times New Roman" w:hAnsi="Century Gothic" w:cs="Times New Roman"/>
      <w:sz w:val="18"/>
      <w:szCs w:val="18"/>
      <w:lang w:val="en-US"/>
    </w:rPr>
  </w:style>
  <w:style w:type="character" w:customStyle="1" w:styleId="TextChar">
    <w:name w:val="Text Char"/>
    <w:basedOn w:val="DefaultParagraphFont"/>
    <w:link w:val="Text"/>
    <w:rsid w:val="004C2EB6"/>
    <w:rPr>
      <w:rFonts w:ascii="Century Gothic" w:eastAsia="Times New Roman" w:hAnsi="Century Gothic" w:cs="Times New Roman"/>
      <w:sz w:val="18"/>
      <w:szCs w:val="18"/>
      <w:lang w:val="en-US"/>
    </w:rPr>
  </w:style>
  <w:style w:type="paragraph" w:styleId="NormalWeb">
    <w:name w:val="Normal (Web)"/>
    <w:basedOn w:val="Normal"/>
    <w:uiPriority w:val="99"/>
    <w:semiHidden/>
    <w:unhideWhenUsed/>
    <w:rsid w:val="009C70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77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F42"/>
  </w:style>
  <w:style w:type="table" w:styleId="TableGrid">
    <w:name w:val="Table Grid"/>
    <w:basedOn w:val="TableNormal"/>
    <w:uiPriority w:val="59"/>
    <w:rsid w:val="00C54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4B44"/>
    <w:pPr>
      <w:autoSpaceDE w:val="0"/>
      <w:autoSpaceDN w:val="0"/>
      <w:adjustRightInd w:val="0"/>
      <w:spacing w:after="0" w:line="240" w:lineRule="auto"/>
    </w:pPr>
    <w:rPr>
      <w:rFonts w:ascii="Arial" w:hAnsi="Arial" w:cs="Arial"/>
      <w:color w:val="000000"/>
      <w:sz w:val="24"/>
      <w:szCs w:val="24"/>
    </w:rPr>
  </w:style>
  <w:style w:type="character" w:customStyle="1" w:styleId="ft">
    <w:name w:val="ft"/>
    <w:basedOn w:val="DefaultParagraphFont"/>
    <w:rsid w:val="00176391"/>
  </w:style>
  <w:style w:type="character" w:styleId="CommentReference">
    <w:name w:val="annotation reference"/>
    <w:basedOn w:val="DefaultParagraphFont"/>
    <w:uiPriority w:val="99"/>
    <w:semiHidden/>
    <w:unhideWhenUsed/>
    <w:rsid w:val="001C21FC"/>
    <w:rPr>
      <w:sz w:val="16"/>
      <w:szCs w:val="16"/>
    </w:rPr>
  </w:style>
  <w:style w:type="paragraph" w:styleId="CommentText">
    <w:name w:val="annotation text"/>
    <w:basedOn w:val="Normal"/>
    <w:link w:val="CommentTextChar"/>
    <w:uiPriority w:val="99"/>
    <w:semiHidden/>
    <w:unhideWhenUsed/>
    <w:rsid w:val="001C21FC"/>
    <w:pPr>
      <w:spacing w:line="240" w:lineRule="auto"/>
    </w:pPr>
    <w:rPr>
      <w:sz w:val="20"/>
      <w:szCs w:val="20"/>
    </w:rPr>
  </w:style>
  <w:style w:type="character" w:customStyle="1" w:styleId="CommentTextChar">
    <w:name w:val="Comment Text Char"/>
    <w:basedOn w:val="DefaultParagraphFont"/>
    <w:link w:val="CommentText"/>
    <w:uiPriority w:val="99"/>
    <w:semiHidden/>
    <w:rsid w:val="001C21FC"/>
    <w:rPr>
      <w:sz w:val="20"/>
      <w:szCs w:val="20"/>
    </w:rPr>
  </w:style>
  <w:style w:type="paragraph" w:styleId="CommentSubject">
    <w:name w:val="annotation subject"/>
    <w:basedOn w:val="CommentText"/>
    <w:next w:val="CommentText"/>
    <w:link w:val="CommentSubjectChar"/>
    <w:uiPriority w:val="99"/>
    <w:semiHidden/>
    <w:unhideWhenUsed/>
    <w:rsid w:val="001C21FC"/>
    <w:rPr>
      <w:b/>
      <w:bCs/>
    </w:rPr>
  </w:style>
  <w:style w:type="character" w:customStyle="1" w:styleId="CommentSubjectChar">
    <w:name w:val="Comment Subject Char"/>
    <w:basedOn w:val="CommentTextChar"/>
    <w:link w:val="CommentSubject"/>
    <w:uiPriority w:val="99"/>
    <w:semiHidden/>
    <w:rsid w:val="001C21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3163">
      <w:bodyDiv w:val="1"/>
      <w:marLeft w:val="0"/>
      <w:marRight w:val="0"/>
      <w:marTop w:val="0"/>
      <w:marBottom w:val="0"/>
      <w:divBdr>
        <w:top w:val="none" w:sz="0" w:space="0" w:color="auto"/>
        <w:left w:val="none" w:sz="0" w:space="0" w:color="auto"/>
        <w:bottom w:val="none" w:sz="0" w:space="0" w:color="auto"/>
        <w:right w:val="none" w:sz="0" w:space="0" w:color="auto"/>
      </w:divBdr>
    </w:div>
    <w:div w:id="32313715">
      <w:bodyDiv w:val="1"/>
      <w:marLeft w:val="0"/>
      <w:marRight w:val="0"/>
      <w:marTop w:val="0"/>
      <w:marBottom w:val="0"/>
      <w:divBdr>
        <w:top w:val="none" w:sz="0" w:space="0" w:color="auto"/>
        <w:left w:val="none" w:sz="0" w:space="0" w:color="auto"/>
        <w:bottom w:val="none" w:sz="0" w:space="0" w:color="auto"/>
        <w:right w:val="none" w:sz="0" w:space="0" w:color="auto"/>
      </w:divBdr>
    </w:div>
    <w:div w:id="36200524">
      <w:bodyDiv w:val="1"/>
      <w:marLeft w:val="0"/>
      <w:marRight w:val="0"/>
      <w:marTop w:val="0"/>
      <w:marBottom w:val="0"/>
      <w:divBdr>
        <w:top w:val="none" w:sz="0" w:space="0" w:color="auto"/>
        <w:left w:val="none" w:sz="0" w:space="0" w:color="auto"/>
        <w:bottom w:val="none" w:sz="0" w:space="0" w:color="auto"/>
        <w:right w:val="none" w:sz="0" w:space="0" w:color="auto"/>
      </w:divBdr>
    </w:div>
    <w:div w:id="44913360">
      <w:bodyDiv w:val="1"/>
      <w:marLeft w:val="0"/>
      <w:marRight w:val="0"/>
      <w:marTop w:val="0"/>
      <w:marBottom w:val="0"/>
      <w:divBdr>
        <w:top w:val="none" w:sz="0" w:space="0" w:color="auto"/>
        <w:left w:val="none" w:sz="0" w:space="0" w:color="auto"/>
        <w:bottom w:val="none" w:sz="0" w:space="0" w:color="auto"/>
        <w:right w:val="none" w:sz="0" w:space="0" w:color="auto"/>
      </w:divBdr>
    </w:div>
    <w:div w:id="62879220">
      <w:bodyDiv w:val="1"/>
      <w:marLeft w:val="0"/>
      <w:marRight w:val="0"/>
      <w:marTop w:val="0"/>
      <w:marBottom w:val="0"/>
      <w:divBdr>
        <w:top w:val="none" w:sz="0" w:space="0" w:color="auto"/>
        <w:left w:val="none" w:sz="0" w:space="0" w:color="auto"/>
        <w:bottom w:val="none" w:sz="0" w:space="0" w:color="auto"/>
        <w:right w:val="none" w:sz="0" w:space="0" w:color="auto"/>
      </w:divBdr>
    </w:div>
    <w:div w:id="103578496">
      <w:bodyDiv w:val="1"/>
      <w:marLeft w:val="0"/>
      <w:marRight w:val="0"/>
      <w:marTop w:val="0"/>
      <w:marBottom w:val="0"/>
      <w:divBdr>
        <w:top w:val="none" w:sz="0" w:space="0" w:color="auto"/>
        <w:left w:val="none" w:sz="0" w:space="0" w:color="auto"/>
        <w:bottom w:val="none" w:sz="0" w:space="0" w:color="auto"/>
        <w:right w:val="none" w:sz="0" w:space="0" w:color="auto"/>
      </w:divBdr>
    </w:div>
    <w:div w:id="109130502">
      <w:bodyDiv w:val="1"/>
      <w:marLeft w:val="0"/>
      <w:marRight w:val="0"/>
      <w:marTop w:val="0"/>
      <w:marBottom w:val="0"/>
      <w:divBdr>
        <w:top w:val="none" w:sz="0" w:space="0" w:color="auto"/>
        <w:left w:val="none" w:sz="0" w:space="0" w:color="auto"/>
        <w:bottom w:val="none" w:sz="0" w:space="0" w:color="auto"/>
        <w:right w:val="none" w:sz="0" w:space="0" w:color="auto"/>
      </w:divBdr>
    </w:div>
    <w:div w:id="197161919">
      <w:bodyDiv w:val="1"/>
      <w:marLeft w:val="0"/>
      <w:marRight w:val="0"/>
      <w:marTop w:val="0"/>
      <w:marBottom w:val="0"/>
      <w:divBdr>
        <w:top w:val="none" w:sz="0" w:space="0" w:color="auto"/>
        <w:left w:val="none" w:sz="0" w:space="0" w:color="auto"/>
        <w:bottom w:val="none" w:sz="0" w:space="0" w:color="auto"/>
        <w:right w:val="none" w:sz="0" w:space="0" w:color="auto"/>
      </w:divBdr>
    </w:div>
    <w:div w:id="235937080">
      <w:bodyDiv w:val="1"/>
      <w:marLeft w:val="0"/>
      <w:marRight w:val="0"/>
      <w:marTop w:val="0"/>
      <w:marBottom w:val="0"/>
      <w:divBdr>
        <w:top w:val="none" w:sz="0" w:space="0" w:color="auto"/>
        <w:left w:val="none" w:sz="0" w:space="0" w:color="auto"/>
        <w:bottom w:val="none" w:sz="0" w:space="0" w:color="auto"/>
        <w:right w:val="none" w:sz="0" w:space="0" w:color="auto"/>
      </w:divBdr>
    </w:div>
    <w:div w:id="239679369">
      <w:bodyDiv w:val="1"/>
      <w:marLeft w:val="0"/>
      <w:marRight w:val="0"/>
      <w:marTop w:val="0"/>
      <w:marBottom w:val="0"/>
      <w:divBdr>
        <w:top w:val="none" w:sz="0" w:space="0" w:color="auto"/>
        <w:left w:val="none" w:sz="0" w:space="0" w:color="auto"/>
        <w:bottom w:val="none" w:sz="0" w:space="0" w:color="auto"/>
        <w:right w:val="none" w:sz="0" w:space="0" w:color="auto"/>
      </w:divBdr>
    </w:div>
    <w:div w:id="306589652">
      <w:bodyDiv w:val="1"/>
      <w:marLeft w:val="0"/>
      <w:marRight w:val="0"/>
      <w:marTop w:val="0"/>
      <w:marBottom w:val="0"/>
      <w:divBdr>
        <w:top w:val="none" w:sz="0" w:space="0" w:color="auto"/>
        <w:left w:val="none" w:sz="0" w:space="0" w:color="auto"/>
        <w:bottom w:val="none" w:sz="0" w:space="0" w:color="auto"/>
        <w:right w:val="none" w:sz="0" w:space="0" w:color="auto"/>
      </w:divBdr>
    </w:div>
    <w:div w:id="395056352">
      <w:bodyDiv w:val="1"/>
      <w:marLeft w:val="0"/>
      <w:marRight w:val="0"/>
      <w:marTop w:val="0"/>
      <w:marBottom w:val="0"/>
      <w:divBdr>
        <w:top w:val="none" w:sz="0" w:space="0" w:color="auto"/>
        <w:left w:val="none" w:sz="0" w:space="0" w:color="auto"/>
        <w:bottom w:val="none" w:sz="0" w:space="0" w:color="auto"/>
        <w:right w:val="none" w:sz="0" w:space="0" w:color="auto"/>
      </w:divBdr>
    </w:div>
    <w:div w:id="405885441">
      <w:bodyDiv w:val="1"/>
      <w:marLeft w:val="0"/>
      <w:marRight w:val="0"/>
      <w:marTop w:val="0"/>
      <w:marBottom w:val="0"/>
      <w:divBdr>
        <w:top w:val="none" w:sz="0" w:space="0" w:color="auto"/>
        <w:left w:val="none" w:sz="0" w:space="0" w:color="auto"/>
        <w:bottom w:val="none" w:sz="0" w:space="0" w:color="auto"/>
        <w:right w:val="none" w:sz="0" w:space="0" w:color="auto"/>
      </w:divBdr>
    </w:div>
    <w:div w:id="574049691">
      <w:bodyDiv w:val="1"/>
      <w:marLeft w:val="0"/>
      <w:marRight w:val="0"/>
      <w:marTop w:val="0"/>
      <w:marBottom w:val="0"/>
      <w:divBdr>
        <w:top w:val="none" w:sz="0" w:space="0" w:color="auto"/>
        <w:left w:val="none" w:sz="0" w:space="0" w:color="auto"/>
        <w:bottom w:val="none" w:sz="0" w:space="0" w:color="auto"/>
        <w:right w:val="none" w:sz="0" w:space="0" w:color="auto"/>
      </w:divBdr>
    </w:div>
    <w:div w:id="618028548">
      <w:bodyDiv w:val="1"/>
      <w:marLeft w:val="0"/>
      <w:marRight w:val="0"/>
      <w:marTop w:val="0"/>
      <w:marBottom w:val="0"/>
      <w:divBdr>
        <w:top w:val="none" w:sz="0" w:space="0" w:color="auto"/>
        <w:left w:val="none" w:sz="0" w:space="0" w:color="auto"/>
        <w:bottom w:val="none" w:sz="0" w:space="0" w:color="auto"/>
        <w:right w:val="none" w:sz="0" w:space="0" w:color="auto"/>
      </w:divBdr>
    </w:div>
    <w:div w:id="634601464">
      <w:bodyDiv w:val="1"/>
      <w:marLeft w:val="0"/>
      <w:marRight w:val="0"/>
      <w:marTop w:val="0"/>
      <w:marBottom w:val="0"/>
      <w:divBdr>
        <w:top w:val="none" w:sz="0" w:space="0" w:color="auto"/>
        <w:left w:val="none" w:sz="0" w:space="0" w:color="auto"/>
        <w:bottom w:val="none" w:sz="0" w:space="0" w:color="auto"/>
        <w:right w:val="none" w:sz="0" w:space="0" w:color="auto"/>
      </w:divBdr>
    </w:div>
    <w:div w:id="659038923">
      <w:bodyDiv w:val="1"/>
      <w:marLeft w:val="0"/>
      <w:marRight w:val="0"/>
      <w:marTop w:val="0"/>
      <w:marBottom w:val="0"/>
      <w:divBdr>
        <w:top w:val="none" w:sz="0" w:space="0" w:color="auto"/>
        <w:left w:val="none" w:sz="0" w:space="0" w:color="auto"/>
        <w:bottom w:val="none" w:sz="0" w:space="0" w:color="auto"/>
        <w:right w:val="none" w:sz="0" w:space="0" w:color="auto"/>
      </w:divBdr>
    </w:div>
    <w:div w:id="698042712">
      <w:bodyDiv w:val="1"/>
      <w:marLeft w:val="0"/>
      <w:marRight w:val="0"/>
      <w:marTop w:val="0"/>
      <w:marBottom w:val="0"/>
      <w:divBdr>
        <w:top w:val="none" w:sz="0" w:space="0" w:color="auto"/>
        <w:left w:val="none" w:sz="0" w:space="0" w:color="auto"/>
        <w:bottom w:val="none" w:sz="0" w:space="0" w:color="auto"/>
        <w:right w:val="none" w:sz="0" w:space="0" w:color="auto"/>
      </w:divBdr>
    </w:div>
    <w:div w:id="714164714">
      <w:bodyDiv w:val="1"/>
      <w:marLeft w:val="0"/>
      <w:marRight w:val="0"/>
      <w:marTop w:val="0"/>
      <w:marBottom w:val="0"/>
      <w:divBdr>
        <w:top w:val="none" w:sz="0" w:space="0" w:color="auto"/>
        <w:left w:val="none" w:sz="0" w:space="0" w:color="auto"/>
        <w:bottom w:val="none" w:sz="0" w:space="0" w:color="auto"/>
        <w:right w:val="none" w:sz="0" w:space="0" w:color="auto"/>
      </w:divBdr>
    </w:div>
    <w:div w:id="841434488">
      <w:bodyDiv w:val="1"/>
      <w:marLeft w:val="0"/>
      <w:marRight w:val="0"/>
      <w:marTop w:val="0"/>
      <w:marBottom w:val="0"/>
      <w:divBdr>
        <w:top w:val="none" w:sz="0" w:space="0" w:color="auto"/>
        <w:left w:val="none" w:sz="0" w:space="0" w:color="auto"/>
        <w:bottom w:val="none" w:sz="0" w:space="0" w:color="auto"/>
        <w:right w:val="none" w:sz="0" w:space="0" w:color="auto"/>
      </w:divBdr>
    </w:div>
    <w:div w:id="869688234">
      <w:bodyDiv w:val="1"/>
      <w:marLeft w:val="0"/>
      <w:marRight w:val="0"/>
      <w:marTop w:val="0"/>
      <w:marBottom w:val="0"/>
      <w:divBdr>
        <w:top w:val="none" w:sz="0" w:space="0" w:color="auto"/>
        <w:left w:val="none" w:sz="0" w:space="0" w:color="auto"/>
        <w:bottom w:val="none" w:sz="0" w:space="0" w:color="auto"/>
        <w:right w:val="none" w:sz="0" w:space="0" w:color="auto"/>
      </w:divBdr>
    </w:div>
    <w:div w:id="1004015484">
      <w:bodyDiv w:val="1"/>
      <w:marLeft w:val="0"/>
      <w:marRight w:val="0"/>
      <w:marTop w:val="0"/>
      <w:marBottom w:val="0"/>
      <w:divBdr>
        <w:top w:val="none" w:sz="0" w:space="0" w:color="auto"/>
        <w:left w:val="none" w:sz="0" w:space="0" w:color="auto"/>
        <w:bottom w:val="none" w:sz="0" w:space="0" w:color="auto"/>
        <w:right w:val="none" w:sz="0" w:space="0" w:color="auto"/>
      </w:divBdr>
    </w:div>
    <w:div w:id="1005134690">
      <w:bodyDiv w:val="1"/>
      <w:marLeft w:val="0"/>
      <w:marRight w:val="0"/>
      <w:marTop w:val="0"/>
      <w:marBottom w:val="0"/>
      <w:divBdr>
        <w:top w:val="none" w:sz="0" w:space="0" w:color="auto"/>
        <w:left w:val="none" w:sz="0" w:space="0" w:color="auto"/>
        <w:bottom w:val="none" w:sz="0" w:space="0" w:color="auto"/>
        <w:right w:val="none" w:sz="0" w:space="0" w:color="auto"/>
      </w:divBdr>
    </w:div>
    <w:div w:id="1019696459">
      <w:bodyDiv w:val="1"/>
      <w:marLeft w:val="0"/>
      <w:marRight w:val="0"/>
      <w:marTop w:val="0"/>
      <w:marBottom w:val="0"/>
      <w:divBdr>
        <w:top w:val="none" w:sz="0" w:space="0" w:color="auto"/>
        <w:left w:val="none" w:sz="0" w:space="0" w:color="auto"/>
        <w:bottom w:val="none" w:sz="0" w:space="0" w:color="auto"/>
        <w:right w:val="none" w:sz="0" w:space="0" w:color="auto"/>
      </w:divBdr>
    </w:div>
    <w:div w:id="1042830919">
      <w:bodyDiv w:val="1"/>
      <w:marLeft w:val="0"/>
      <w:marRight w:val="0"/>
      <w:marTop w:val="0"/>
      <w:marBottom w:val="0"/>
      <w:divBdr>
        <w:top w:val="none" w:sz="0" w:space="0" w:color="auto"/>
        <w:left w:val="none" w:sz="0" w:space="0" w:color="auto"/>
        <w:bottom w:val="none" w:sz="0" w:space="0" w:color="auto"/>
        <w:right w:val="none" w:sz="0" w:space="0" w:color="auto"/>
      </w:divBdr>
    </w:div>
    <w:div w:id="1046298799">
      <w:bodyDiv w:val="1"/>
      <w:marLeft w:val="0"/>
      <w:marRight w:val="0"/>
      <w:marTop w:val="0"/>
      <w:marBottom w:val="0"/>
      <w:divBdr>
        <w:top w:val="none" w:sz="0" w:space="0" w:color="auto"/>
        <w:left w:val="none" w:sz="0" w:space="0" w:color="auto"/>
        <w:bottom w:val="none" w:sz="0" w:space="0" w:color="auto"/>
        <w:right w:val="none" w:sz="0" w:space="0" w:color="auto"/>
      </w:divBdr>
    </w:div>
    <w:div w:id="1172724704">
      <w:bodyDiv w:val="1"/>
      <w:marLeft w:val="0"/>
      <w:marRight w:val="0"/>
      <w:marTop w:val="0"/>
      <w:marBottom w:val="0"/>
      <w:divBdr>
        <w:top w:val="none" w:sz="0" w:space="0" w:color="auto"/>
        <w:left w:val="none" w:sz="0" w:space="0" w:color="auto"/>
        <w:bottom w:val="none" w:sz="0" w:space="0" w:color="auto"/>
        <w:right w:val="none" w:sz="0" w:space="0" w:color="auto"/>
      </w:divBdr>
    </w:div>
    <w:div w:id="1312519040">
      <w:bodyDiv w:val="1"/>
      <w:marLeft w:val="0"/>
      <w:marRight w:val="0"/>
      <w:marTop w:val="0"/>
      <w:marBottom w:val="0"/>
      <w:divBdr>
        <w:top w:val="none" w:sz="0" w:space="0" w:color="auto"/>
        <w:left w:val="none" w:sz="0" w:space="0" w:color="auto"/>
        <w:bottom w:val="none" w:sz="0" w:space="0" w:color="auto"/>
        <w:right w:val="none" w:sz="0" w:space="0" w:color="auto"/>
      </w:divBdr>
    </w:div>
    <w:div w:id="1363630214">
      <w:bodyDiv w:val="1"/>
      <w:marLeft w:val="0"/>
      <w:marRight w:val="0"/>
      <w:marTop w:val="0"/>
      <w:marBottom w:val="0"/>
      <w:divBdr>
        <w:top w:val="none" w:sz="0" w:space="0" w:color="auto"/>
        <w:left w:val="none" w:sz="0" w:space="0" w:color="auto"/>
        <w:bottom w:val="none" w:sz="0" w:space="0" w:color="auto"/>
        <w:right w:val="none" w:sz="0" w:space="0" w:color="auto"/>
      </w:divBdr>
    </w:div>
    <w:div w:id="1708800967">
      <w:bodyDiv w:val="1"/>
      <w:marLeft w:val="0"/>
      <w:marRight w:val="0"/>
      <w:marTop w:val="0"/>
      <w:marBottom w:val="0"/>
      <w:divBdr>
        <w:top w:val="none" w:sz="0" w:space="0" w:color="auto"/>
        <w:left w:val="none" w:sz="0" w:space="0" w:color="auto"/>
        <w:bottom w:val="none" w:sz="0" w:space="0" w:color="auto"/>
        <w:right w:val="none" w:sz="0" w:space="0" w:color="auto"/>
      </w:divBdr>
    </w:div>
    <w:div w:id="1879463875">
      <w:bodyDiv w:val="1"/>
      <w:marLeft w:val="0"/>
      <w:marRight w:val="0"/>
      <w:marTop w:val="0"/>
      <w:marBottom w:val="0"/>
      <w:divBdr>
        <w:top w:val="none" w:sz="0" w:space="0" w:color="auto"/>
        <w:left w:val="none" w:sz="0" w:space="0" w:color="auto"/>
        <w:bottom w:val="none" w:sz="0" w:space="0" w:color="auto"/>
        <w:right w:val="none" w:sz="0" w:space="0" w:color="auto"/>
      </w:divBdr>
    </w:div>
    <w:div w:id="194074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rk\Desktop\Reports\4th%20quarter%20%20&amp;%20annual\annualsta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rk\Desktop\Reports\4th%20quarter%20%20&amp;%20annual\annualsta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ark\Desktop\Reports\4th%20quarter%20%20&amp;%20annual\annualsta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ani-fs-1\AIAC%20data\Head%20of%20Debt%20and%20Money%20Services\BIZ%20DEBTLINE\Reports\Impact%20Graphs%202013.xlsx" TargetMode="External"/><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1" Type="http://schemas.openxmlformats.org/officeDocument/2006/relationships/oleObject" Target="file:///\\ani-fs-1\AIAC%20data\Head%20of%20Debt%20and%20Money%20Services\BIZ%20DEBTLINE\Reports\Impact%20Graphs%20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a:solidFill>
                  <a:srgbClr val="7030A0"/>
                </a:solidFill>
                <a:effectLst/>
              </a:rPr>
              <a:t>Chart 3.2 Level of Client's Business Debts </a:t>
            </a:r>
            <a:endParaRPr lang="en-GB">
              <a:solidFill>
                <a:srgbClr val="7030A0"/>
              </a:solidFill>
              <a:effectLst/>
            </a:endParaRPr>
          </a:p>
        </c:rich>
      </c:tx>
      <c:layout/>
      <c:overlay val="0"/>
    </c:title>
    <c:autoTitleDeleted val="0"/>
    <c:plotArea>
      <c:layout>
        <c:manualLayout>
          <c:layoutTarget val="inner"/>
          <c:xMode val="edge"/>
          <c:yMode val="edge"/>
          <c:x val="0.18702191295855461"/>
          <c:y val="0.10219301847115787"/>
          <c:w val="0.48833773685266085"/>
          <c:h val="0.79561396305768428"/>
        </c:manualLayout>
      </c:layout>
      <c:pieChart>
        <c:varyColors val="1"/>
        <c:ser>
          <c:idx val="0"/>
          <c:order val="0"/>
          <c:dLbls>
            <c:dLbl>
              <c:idx val="0"/>
              <c:layout/>
              <c:tx>
                <c:rich>
                  <a:bodyPr/>
                  <a:lstStyle/>
                  <a:p>
                    <a:r>
                      <a:rPr lang="en-US" b="1"/>
                      <a:t>7%</a:t>
                    </a:r>
                  </a:p>
                </c:rich>
              </c:tx>
              <c:showLegendKey val="0"/>
              <c:showVal val="1"/>
              <c:showCatName val="0"/>
              <c:showSerName val="0"/>
              <c:showPercent val="0"/>
              <c:showBubbleSize val="0"/>
            </c:dLbl>
            <c:dLbl>
              <c:idx val="1"/>
              <c:layout/>
              <c:tx>
                <c:rich>
                  <a:bodyPr/>
                  <a:lstStyle/>
                  <a:p>
                    <a:r>
                      <a:rPr lang="en-US" b="1"/>
                      <a:t>17%</a:t>
                    </a:r>
                  </a:p>
                </c:rich>
              </c:tx>
              <c:showLegendKey val="0"/>
              <c:showVal val="1"/>
              <c:showCatName val="0"/>
              <c:showSerName val="0"/>
              <c:showPercent val="0"/>
              <c:showBubbleSize val="0"/>
            </c:dLbl>
            <c:dLbl>
              <c:idx val="2"/>
              <c:layout/>
              <c:tx>
                <c:rich>
                  <a:bodyPr/>
                  <a:lstStyle/>
                  <a:p>
                    <a:r>
                      <a:rPr lang="en-US" b="1"/>
                      <a:t>30%</a:t>
                    </a:r>
                  </a:p>
                </c:rich>
              </c:tx>
              <c:showLegendKey val="0"/>
              <c:showVal val="1"/>
              <c:showCatName val="0"/>
              <c:showSerName val="0"/>
              <c:showPercent val="0"/>
              <c:showBubbleSize val="0"/>
            </c:dLbl>
            <c:dLbl>
              <c:idx val="3"/>
              <c:layout/>
              <c:tx>
                <c:rich>
                  <a:bodyPr/>
                  <a:lstStyle/>
                  <a:p>
                    <a:r>
                      <a:rPr lang="en-US" b="1"/>
                      <a:t>22%</a:t>
                    </a:r>
                  </a:p>
                </c:rich>
              </c:tx>
              <c:showLegendKey val="0"/>
              <c:showVal val="1"/>
              <c:showCatName val="0"/>
              <c:showSerName val="0"/>
              <c:showPercent val="0"/>
              <c:showBubbleSize val="0"/>
            </c:dLbl>
            <c:dLbl>
              <c:idx val="4"/>
              <c:layout/>
              <c:tx>
                <c:rich>
                  <a:bodyPr/>
                  <a:lstStyle/>
                  <a:p>
                    <a:r>
                      <a:rPr lang="en-US" b="1"/>
                      <a:t>15%</a:t>
                    </a:r>
                  </a:p>
                </c:rich>
              </c:tx>
              <c:showLegendKey val="0"/>
              <c:showVal val="1"/>
              <c:showCatName val="0"/>
              <c:showSerName val="0"/>
              <c:showPercent val="0"/>
              <c:showBubbleSize val="0"/>
            </c:dLbl>
            <c:dLbl>
              <c:idx val="5"/>
              <c:layout/>
              <c:tx>
                <c:rich>
                  <a:bodyPr/>
                  <a:lstStyle/>
                  <a:p>
                    <a:r>
                      <a:rPr lang="en-US" b="1"/>
                      <a:t>9%</a:t>
                    </a:r>
                  </a:p>
                </c:rich>
              </c:tx>
              <c:showLegendKey val="0"/>
              <c:showVal val="1"/>
              <c:showCatName val="0"/>
              <c:showSerName val="0"/>
              <c:showPercent val="0"/>
              <c:showBubbleSize val="0"/>
            </c:dLbl>
            <c:dLbl>
              <c:idx val="6"/>
              <c:layout>
                <c:manualLayout>
                  <c:x val="6.9050923823978346E-3"/>
                  <c:y val="1.0359908942586107E-2"/>
                </c:manualLayout>
              </c:layout>
              <c:tx>
                <c:rich>
                  <a:bodyPr/>
                  <a:lstStyle/>
                  <a:p>
                    <a:r>
                      <a:rPr lang="en-US" b="1"/>
                      <a:t>1%</a:t>
                    </a:r>
                  </a:p>
                </c:rich>
              </c:tx>
              <c:showLegendKey val="0"/>
              <c:showVal val="1"/>
              <c:showCatName val="0"/>
              <c:showSerName val="0"/>
              <c:showPercent val="0"/>
              <c:showBubbleSize val="0"/>
            </c:dLbl>
            <c:txPr>
              <a:bodyPr/>
              <a:lstStyle/>
              <a:p>
                <a:pPr>
                  <a:defRPr b="1"/>
                </a:pPr>
                <a:endParaRPr lang="en-US"/>
              </a:p>
            </c:txPr>
            <c:showLegendKey val="0"/>
            <c:showVal val="1"/>
            <c:showCatName val="0"/>
            <c:showSerName val="0"/>
            <c:showPercent val="0"/>
            <c:showBubbleSize val="0"/>
            <c:showLeaderLines val="1"/>
          </c:dLbls>
          <c:cat>
            <c:strRef>
              <c:f>Sheet1!$A$27:$A$33</c:f>
              <c:strCache>
                <c:ptCount val="7"/>
                <c:pt idx="0">
                  <c:v>&lt;5K</c:v>
                </c:pt>
                <c:pt idx="1">
                  <c:v>5 - 15K</c:v>
                </c:pt>
                <c:pt idx="2">
                  <c:v>15 - 30K</c:v>
                </c:pt>
                <c:pt idx="3">
                  <c:v>30 - 50K</c:v>
                </c:pt>
                <c:pt idx="4">
                  <c:v>50 - 100K</c:v>
                </c:pt>
                <c:pt idx="5">
                  <c:v>100K+</c:v>
                </c:pt>
                <c:pt idx="6">
                  <c:v>Unknown</c:v>
                </c:pt>
              </c:strCache>
            </c:strRef>
          </c:cat>
          <c:val>
            <c:numRef>
              <c:f>Sheet1!$G$27:$G$33</c:f>
              <c:numCache>
                <c:formatCode>0.0</c:formatCode>
                <c:ptCount val="7"/>
                <c:pt idx="0">
                  <c:v>6.8111455108359129</c:v>
                </c:pt>
                <c:pt idx="1">
                  <c:v>16.718266253869967</c:v>
                </c:pt>
                <c:pt idx="2">
                  <c:v>29.721362229102166</c:v>
                </c:pt>
                <c:pt idx="3">
                  <c:v>21.981424148606813</c:v>
                </c:pt>
                <c:pt idx="4">
                  <c:v>15.479876160990713</c:v>
                </c:pt>
                <c:pt idx="5">
                  <c:v>8.6687306501547994</c:v>
                </c:pt>
                <c:pt idx="6">
                  <c:v>0.61919504643962853</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a:solidFill>
                  <a:srgbClr val="7030A0"/>
                </a:solidFill>
                <a:effectLst/>
              </a:rPr>
              <a:t>Chart 3.3 Client Business Classification</a:t>
            </a:r>
            <a:endParaRPr lang="en-GB">
              <a:solidFill>
                <a:srgbClr val="7030A0"/>
              </a:solidFill>
              <a:effectLst/>
            </a:endParaRPr>
          </a:p>
        </c:rich>
      </c:tx>
      <c:layout/>
      <c:overlay val="0"/>
    </c:title>
    <c:autoTitleDeleted val="0"/>
    <c:plotArea>
      <c:layout/>
      <c:barChart>
        <c:barDir val="bar"/>
        <c:grouping val="clustered"/>
        <c:varyColors val="0"/>
        <c:ser>
          <c:idx val="0"/>
          <c:order val="0"/>
          <c:tx>
            <c:strRef>
              <c:f>Sheet1!$G$36</c:f>
              <c:strCache>
                <c:ptCount val="1"/>
                <c:pt idx="0">
                  <c:v>%</c:v>
                </c:pt>
              </c:strCache>
            </c:strRef>
          </c:tx>
          <c:invertIfNegative val="0"/>
          <c:dPt>
            <c:idx val="0"/>
            <c:invertIfNegative val="0"/>
            <c:bubble3D val="0"/>
            <c:spPr>
              <a:solidFill>
                <a:schemeClr val="accent5">
                  <a:lumMod val="75000"/>
                </a:schemeClr>
              </a:solidFill>
            </c:spPr>
          </c:dPt>
          <c:dPt>
            <c:idx val="1"/>
            <c:invertIfNegative val="0"/>
            <c:bubble3D val="0"/>
            <c:spPr>
              <a:solidFill>
                <a:schemeClr val="accent4">
                  <a:lumMod val="60000"/>
                  <a:lumOff val="40000"/>
                </a:schemeClr>
              </a:solidFill>
            </c:spPr>
          </c:dPt>
          <c:dPt>
            <c:idx val="2"/>
            <c:invertIfNegative val="0"/>
            <c:bubble3D val="0"/>
            <c:spPr>
              <a:solidFill>
                <a:srgbClr val="FF0000"/>
              </a:solidFill>
            </c:spPr>
          </c:dPt>
          <c:dPt>
            <c:idx val="3"/>
            <c:invertIfNegative val="0"/>
            <c:bubble3D val="0"/>
            <c:spPr>
              <a:solidFill>
                <a:schemeClr val="accent6">
                  <a:lumMod val="75000"/>
                </a:schemeClr>
              </a:solidFill>
            </c:spPr>
          </c:dPt>
          <c:dPt>
            <c:idx val="4"/>
            <c:invertIfNegative val="0"/>
            <c:bubble3D val="0"/>
            <c:spPr>
              <a:solidFill>
                <a:srgbClr val="0070C0"/>
              </a:solidFill>
            </c:spPr>
          </c:dPt>
          <c:dPt>
            <c:idx val="5"/>
            <c:invertIfNegative val="0"/>
            <c:bubble3D val="0"/>
            <c:spPr>
              <a:solidFill>
                <a:srgbClr val="00B050"/>
              </a:solidFill>
            </c:spPr>
          </c:dPt>
          <c:dPt>
            <c:idx val="6"/>
            <c:invertIfNegative val="0"/>
            <c:bubble3D val="0"/>
            <c:spPr>
              <a:solidFill>
                <a:srgbClr val="FFFF00"/>
              </a:solidFill>
            </c:spPr>
          </c:dPt>
          <c:dPt>
            <c:idx val="7"/>
            <c:invertIfNegative val="0"/>
            <c:bubble3D val="0"/>
            <c:spPr>
              <a:solidFill>
                <a:srgbClr val="7030A0"/>
              </a:solidFill>
            </c:spPr>
          </c:dPt>
          <c:dPt>
            <c:idx val="8"/>
            <c:invertIfNegative val="0"/>
            <c:bubble3D val="0"/>
            <c:spPr>
              <a:solidFill>
                <a:srgbClr val="00B0F0"/>
              </a:solidFill>
            </c:spPr>
          </c:dPt>
          <c:dPt>
            <c:idx val="9"/>
            <c:invertIfNegative val="0"/>
            <c:bubble3D val="0"/>
            <c:spPr>
              <a:solidFill>
                <a:srgbClr val="92D050"/>
              </a:solidFill>
            </c:spPr>
          </c:dPt>
          <c:dPt>
            <c:idx val="10"/>
            <c:invertIfNegative val="0"/>
            <c:bubble3D val="0"/>
            <c:spPr>
              <a:solidFill>
                <a:srgbClr val="FFC000"/>
              </a:solidFill>
            </c:spPr>
          </c:dPt>
          <c:dPt>
            <c:idx val="11"/>
            <c:invertIfNegative val="0"/>
            <c:bubble3D val="0"/>
            <c:spPr>
              <a:solidFill>
                <a:srgbClr val="C00000"/>
              </a:solidFill>
            </c:spPr>
          </c:dPt>
          <c:dLbls>
            <c:dLbl>
              <c:idx val="0"/>
              <c:layout/>
              <c:tx>
                <c:rich>
                  <a:bodyPr/>
                  <a:lstStyle/>
                  <a:p>
                    <a:pPr>
                      <a:defRPr b="1" i="0"/>
                    </a:pPr>
                    <a:r>
                      <a:rPr lang="en-US" b="1" i="0"/>
                      <a:t>8%</a:t>
                    </a:r>
                  </a:p>
                </c:rich>
              </c:tx>
              <c:spPr/>
              <c:showLegendKey val="0"/>
              <c:showVal val="1"/>
              <c:showCatName val="0"/>
              <c:showSerName val="0"/>
              <c:showPercent val="0"/>
              <c:showBubbleSize val="0"/>
            </c:dLbl>
            <c:dLbl>
              <c:idx val="1"/>
              <c:layout/>
              <c:tx>
                <c:rich>
                  <a:bodyPr/>
                  <a:lstStyle/>
                  <a:p>
                    <a:pPr>
                      <a:defRPr b="1"/>
                    </a:pPr>
                    <a:r>
                      <a:rPr lang="en-US" b="1"/>
                      <a:t>2%</a:t>
                    </a:r>
                  </a:p>
                </c:rich>
              </c:tx>
              <c:spPr/>
              <c:showLegendKey val="0"/>
              <c:showVal val="1"/>
              <c:showCatName val="0"/>
              <c:showSerName val="0"/>
              <c:showPercent val="0"/>
              <c:showBubbleSize val="0"/>
            </c:dLbl>
            <c:dLbl>
              <c:idx val="2"/>
              <c:layout/>
              <c:tx>
                <c:rich>
                  <a:bodyPr/>
                  <a:lstStyle/>
                  <a:p>
                    <a:pPr>
                      <a:defRPr b="1"/>
                    </a:pPr>
                    <a:r>
                      <a:rPr lang="en-US" b="1"/>
                      <a:t>11%</a:t>
                    </a:r>
                  </a:p>
                </c:rich>
              </c:tx>
              <c:spPr/>
              <c:showLegendKey val="0"/>
              <c:showVal val="1"/>
              <c:showCatName val="0"/>
              <c:showSerName val="0"/>
              <c:showPercent val="0"/>
              <c:showBubbleSize val="0"/>
            </c:dLbl>
            <c:dLbl>
              <c:idx val="3"/>
              <c:layout/>
              <c:tx>
                <c:rich>
                  <a:bodyPr/>
                  <a:lstStyle/>
                  <a:p>
                    <a:pPr>
                      <a:defRPr b="1"/>
                    </a:pPr>
                    <a:r>
                      <a:rPr lang="en-US" b="1"/>
                      <a:t>1%</a:t>
                    </a:r>
                  </a:p>
                </c:rich>
              </c:tx>
              <c:spPr/>
              <c:showLegendKey val="0"/>
              <c:showVal val="1"/>
              <c:showCatName val="0"/>
              <c:showSerName val="0"/>
              <c:showPercent val="0"/>
              <c:showBubbleSize val="0"/>
            </c:dLbl>
            <c:dLbl>
              <c:idx val="4"/>
              <c:layout/>
              <c:tx>
                <c:rich>
                  <a:bodyPr/>
                  <a:lstStyle/>
                  <a:p>
                    <a:pPr>
                      <a:defRPr b="1"/>
                    </a:pPr>
                    <a:r>
                      <a:rPr lang="en-US" b="1"/>
                      <a:t>10%</a:t>
                    </a:r>
                  </a:p>
                </c:rich>
              </c:tx>
              <c:spPr/>
              <c:showLegendKey val="0"/>
              <c:showVal val="1"/>
              <c:showCatName val="0"/>
              <c:showSerName val="0"/>
              <c:showPercent val="0"/>
              <c:showBubbleSize val="0"/>
            </c:dLbl>
            <c:dLbl>
              <c:idx val="5"/>
              <c:layout/>
              <c:tx>
                <c:rich>
                  <a:bodyPr/>
                  <a:lstStyle/>
                  <a:p>
                    <a:pPr>
                      <a:defRPr b="1"/>
                    </a:pPr>
                    <a:r>
                      <a:rPr lang="en-US" b="1"/>
                      <a:t>8%</a:t>
                    </a:r>
                  </a:p>
                </c:rich>
              </c:tx>
              <c:spPr/>
              <c:showLegendKey val="0"/>
              <c:showVal val="1"/>
              <c:showCatName val="0"/>
              <c:showSerName val="0"/>
              <c:showPercent val="0"/>
              <c:showBubbleSize val="0"/>
            </c:dLbl>
            <c:dLbl>
              <c:idx val="6"/>
              <c:layout/>
              <c:tx>
                <c:rich>
                  <a:bodyPr/>
                  <a:lstStyle/>
                  <a:p>
                    <a:pPr>
                      <a:defRPr b="1"/>
                    </a:pPr>
                    <a:r>
                      <a:rPr lang="en-US" b="1"/>
                      <a:t>7%</a:t>
                    </a:r>
                  </a:p>
                </c:rich>
              </c:tx>
              <c:spPr/>
              <c:showLegendKey val="0"/>
              <c:showVal val="1"/>
              <c:showCatName val="0"/>
              <c:showSerName val="0"/>
              <c:showPercent val="0"/>
              <c:showBubbleSize val="0"/>
            </c:dLbl>
            <c:dLbl>
              <c:idx val="7"/>
              <c:layout/>
              <c:tx>
                <c:rich>
                  <a:bodyPr/>
                  <a:lstStyle/>
                  <a:p>
                    <a:pPr>
                      <a:defRPr b="1"/>
                    </a:pPr>
                    <a:r>
                      <a:rPr lang="en-US" b="1"/>
                      <a:t>27%</a:t>
                    </a:r>
                  </a:p>
                </c:rich>
              </c:tx>
              <c:spPr/>
              <c:showLegendKey val="0"/>
              <c:showVal val="1"/>
              <c:showCatName val="0"/>
              <c:showSerName val="0"/>
              <c:showPercent val="0"/>
              <c:showBubbleSize val="0"/>
            </c:dLbl>
            <c:dLbl>
              <c:idx val="8"/>
              <c:layout/>
              <c:tx>
                <c:rich>
                  <a:bodyPr/>
                  <a:lstStyle/>
                  <a:p>
                    <a:pPr>
                      <a:defRPr b="1"/>
                    </a:pPr>
                    <a:r>
                      <a:rPr lang="en-US" b="1"/>
                      <a:t>12%</a:t>
                    </a:r>
                  </a:p>
                </c:rich>
              </c:tx>
              <c:spPr/>
              <c:showLegendKey val="0"/>
              <c:showVal val="1"/>
              <c:showCatName val="0"/>
              <c:showSerName val="0"/>
              <c:showPercent val="0"/>
              <c:showBubbleSize val="0"/>
            </c:dLbl>
            <c:dLbl>
              <c:idx val="9"/>
              <c:layout/>
              <c:tx>
                <c:rich>
                  <a:bodyPr/>
                  <a:lstStyle/>
                  <a:p>
                    <a:pPr>
                      <a:defRPr b="1"/>
                    </a:pPr>
                    <a:r>
                      <a:rPr lang="en-US" b="1"/>
                      <a:t>3%</a:t>
                    </a:r>
                  </a:p>
                </c:rich>
              </c:tx>
              <c:spPr/>
              <c:showLegendKey val="0"/>
              <c:showVal val="1"/>
              <c:showCatName val="0"/>
              <c:showSerName val="0"/>
              <c:showPercent val="0"/>
              <c:showBubbleSize val="0"/>
            </c:dLbl>
            <c:dLbl>
              <c:idx val="10"/>
              <c:layout/>
              <c:tx>
                <c:rich>
                  <a:bodyPr/>
                  <a:lstStyle/>
                  <a:p>
                    <a:pPr>
                      <a:defRPr b="1"/>
                    </a:pPr>
                    <a:r>
                      <a:rPr lang="en-US" b="1"/>
                      <a:t>6%</a:t>
                    </a:r>
                  </a:p>
                </c:rich>
              </c:tx>
              <c:spPr/>
              <c:showLegendKey val="0"/>
              <c:showVal val="1"/>
              <c:showCatName val="0"/>
              <c:showSerName val="0"/>
              <c:showPercent val="0"/>
              <c:showBubbleSize val="0"/>
            </c:dLbl>
            <c:dLbl>
              <c:idx val="11"/>
              <c:layout/>
              <c:tx>
                <c:rich>
                  <a:bodyPr/>
                  <a:lstStyle/>
                  <a:p>
                    <a:pPr>
                      <a:defRPr b="1"/>
                    </a:pPr>
                    <a:r>
                      <a:rPr lang="en-US" b="1"/>
                      <a:t>5%</a:t>
                    </a:r>
                  </a:p>
                </c:rich>
              </c:tx>
              <c:spPr/>
              <c:showLegendKey val="0"/>
              <c:showVal val="1"/>
              <c:showCatName val="0"/>
              <c:showSerName val="0"/>
              <c:showPercent val="0"/>
              <c:showBubbleSize val="0"/>
            </c:dLbl>
            <c:showLegendKey val="0"/>
            <c:showVal val="1"/>
            <c:showCatName val="0"/>
            <c:showSerName val="0"/>
            <c:showPercent val="0"/>
            <c:showBubbleSize val="0"/>
            <c:showLeaderLines val="0"/>
          </c:dLbls>
          <c:cat>
            <c:strRef>
              <c:f>Sheet1!$A$37:$A$48</c:f>
              <c:strCache>
                <c:ptCount val="12"/>
                <c:pt idx="0">
                  <c:v>Agriculture</c:v>
                </c:pt>
                <c:pt idx="1">
                  <c:v>Arts</c:v>
                </c:pt>
                <c:pt idx="2">
                  <c:v>Construction</c:v>
                </c:pt>
                <c:pt idx="3">
                  <c:v>Finance</c:v>
                </c:pt>
                <c:pt idx="4">
                  <c:v>Manufacturing</c:v>
                </c:pt>
                <c:pt idx="5">
                  <c:v>Property</c:v>
                </c:pt>
                <c:pt idx="6">
                  <c:v>Pubs / Hospitality</c:v>
                </c:pt>
                <c:pt idx="7">
                  <c:v>Retail</c:v>
                </c:pt>
                <c:pt idx="8">
                  <c:v>Services</c:v>
                </c:pt>
                <c:pt idx="9">
                  <c:v>Transportation</c:v>
                </c:pt>
                <c:pt idx="10">
                  <c:v>Unknown / Other</c:v>
                </c:pt>
                <c:pt idx="11">
                  <c:v>Property / Land</c:v>
                </c:pt>
              </c:strCache>
            </c:strRef>
          </c:cat>
          <c:val>
            <c:numRef>
              <c:f>Sheet1!$G$37:$G$48</c:f>
              <c:numCache>
                <c:formatCode>0.0</c:formatCode>
                <c:ptCount val="12"/>
                <c:pt idx="0">
                  <c:v>8.0495356037151709</c:v>
                </c:pt>
                <c:pt idx="1">
                  <c:v>2.1671826625386998</c:v>
                </c:pt>
                <c:pt idx="2">
                  <c:v>10.835913312693499</c:v>
                </c:pt>
                <c:pt idx="3">
                  <c:v>1.2383900928792571</c:v>
                </c:pt>
                <c:pt idx="4">
                  <c:v>10.216718266253871</c:v>
                </c:pt>
                <c:pt idx="5">
                  <c:v>8.3591331269349833</c:v>
                </c:pt>
                <c:pt idx="6">
                  <c:v>7.1207430340557281</c:v>
                </c:pt>
                <c:pt idx="7">
                  <c:v>26.625386996904027</c:v>
                </c:pt>
                <c:pt idx="8">
                  <c:v>11.76470588235294</c:v>
                </c:pt>
                <c:pt idx="9">
                  <c:v>2.7863777089783279</c:v>
                </c:pt>
                <c:pt idx="10">
                  <c:v>6.1919504643962853</c:v>
                </c:pt>
                <c:pt idx="11">
                  <c:v>4.643962848297214</c:v>
                </c:pt>
              </c:numCache>
            </c:numRef>
          </c:val>
        </c:ser>
        <c:dLbls>
          <c:showLegendKey val="0"/>
          <c:showVal val="0"/>
          <c:showCatName val="0"/>
          <c:showSerName val="0"/>
          <c:showPercent val="0"/>
          <c:showBubbleSize val="0"/>
        </c:dLbls>
        <c:gapWidth val="75"/>
        <c:overlap val="-25"/>
        <c:axId val="113203072"/>
        <c:axId val="113204608"/>
      </c:barChart>
      <c:catAx>
        <c:axId val="113203072"/>
        <c:scaling>
          <c:orientation val="minMax"/>
        </c:scaling>
        <c:delete val="0"/>
        <c:axPos val="l"/>
        <c:majorTickMark val="none"/>
        <c:minorTickMark val="none"/>
        <c:tickLblPos val="nextTo"/>
        <c:crossAx val="113204608"/>
        <c:crosses val="autoZero"/>
        <c:auto val="1"/>
        <c:lblAlgn val="ctr"/>
        <c:lblOffset val="100"/>
        <c:noMultiLvlLbl val="0"/>
      </c:catAx>
      <c:valAx>
        <c:axId val="113204608"/>
        <c:scaling>
          <c:orientation val="minMax"/>
        </c:scaling>
        <c:delete val="0"/>
        <c:axPos val="b"/>
        <c:majorGridlines/>
        <c:numFmt formatCode="0.0" sourceLinked="1"/>
        <c:majorTickMark val="none"/>
        <c:minorTickMark val="none"/>
        <c:tickLblPos val="nextTo"/>
        <c:spPr>
          <a:ln w="9525">
            <a:noFill/>
          </a:ln>
        </c:spPr>
        <c:crossAx val="11320307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sz="1800" b="1" i="0" baseline="0">
                <a:solidFill>
                  <a:srgbClr val="7030A0"/>
                </a:solidFill>
                <a:effectLst/>
              </a:rPr>
              <a:t>Chart 3.4 Geographical Breakdown of clients who used BDL</a:t>
            </a:r>
            <a:endParaRPr lang="en-GB">
              <a:solidFill>
                <a:srgbClr val="7030A0"/>
              </a:solidFill>
              <a:effectLst/>
            </a:endParaRPr>
          </a:p>
        </c:rich>
      </c:tx>
      <c:layout/>
      <c:overlay val="0"/>
    </c:title>
    <c:autoTitleDeleted val="0"/>
    <c:plotArea>
      <c:layout/>
      <c:pieChart>
        <c:varyColors val="1"/>
        <c:ser>
          <c:idx val="0"/>
          <c:order val="0"/>
          <c:dLbls>
            <c:dLbl>
              <c:idx val="0"/>
              <c:layout/>
              <c:tx>
                <c:rich>
                  <a:bodyPr/>
                  <a:lstStyle/>
                  <a:p>
                    <a:r>
                      <a:rPr lang="en-US" b="1"/>
                      <a:t>38%</a:t>
                    </a:r>
                    <a:endParaRPr lang="en-US"/>
                  </a:p>
                </c:rich>
              </c:tx>
              <c:showLegendKey val="0"/>
              <c:showVal val="1"/>
              <c:showCatName val="0"/>
              <c:showSerName val="0"/>
              <c:showPercent val="0"/>
              <c:showBubbleSize val="0"/>
            </c:dLbl>
            <c:dLbl>
              <c:idx val="1"/>
              <c:layout/>
              <c:tx>
                <c:rich>
                  <a:bodyPr/>
                  <a:lstStyle/>
                  <a:p>
                    <a:r>
                      <a:rPr lang="en-US" b="1"/>
                      <a:t>10%</a:t>
                    </a:r>
                    <a:endParaRPr lang="en-US"/>
                  </a:p>
                </c:rich>
              </c:tx>
              <c:showLegendKey val="0"/>
              <c:showVal val="1"/>
              <c:showCatName val="0"/>
              <c:showSerName val="0"/>
              <c:showPercent val="0"/>
              <c:showBubbleSize val="0"/>
            </c:dLbl>
            <c:dLbl>
              <c:idx val="2"/>
              <c:layout/>
              <c:tx>
                <c:rich>
                  <a:bodyPr/>
                  <a:lstStyle/>
                  <a:p>
                    <a:r>
                      <a:rPr lang="en-US" b="1"/>
                      <a:t>21%</a:t>
                    </a:r>
                    <a:endParaRPr lang="en-US"/>
                  </a:p>
                </c:rich>
              </c:tx>
              <c:showLegendKey val="0"/>
              <c:showVal val="1"/>
              <c:showCatName val="0"/>
              <c:showSerName val="0"/>
              <c:showPercent val="0"/>
              <c:showBubbleSize val="0"/>
            </c:dLbl>
            <c:dLbl>
              <c:idx val="3"/>
              <c:layout/>
              <c:tx>
                <c:rich>
                  <a:bodyPr/>
                  <a:lstStyle/>
                  <a:p>
                    <a:r>
                      <a:rPr lang="en-US" b="1"/>
                      <a:t>11%</a:t>
                    </a:r>
                    <a:endParaRPr lang="en-US"/>
                  </a:p>
                </c:rich>
              </c:tx>
              <c:showLegendKey val="0"/>
              <c:showVal val="1"/>
              <c:showCatName val="0"/>
              <c:showSerName val="0"/>
              <c:showPercent val="0"/>
              <c:showBubbleSize val="0"/>
            </c:dLbl>
            <c:dLbl>
              <c:idx val="4"/>
              <c:layout/>
              <c:tx>
                <c:rich>
                  <a:bodyPr/>
                  <a:lstStyle/>
                  <a:p>
                    <a:r>
                      <a:rPr lang="en-US" b="1"/>
                      <a:t>7%</a:t>
                    </a:r>
                    <a:endParaRPr lang="en-US"/>
                  </a:p>
                </c:rich>
              </c:tx>
              <c:showLegendKey val="0"/>
              <c:showVal val="1"/>
              <c:showCatName val="0"/>
              <c:showSerName val="0"/>
              <c:showPercent val="0"/>
              <c:showBubbleSize val="0"/>
            </c:dLbl>
            <c:dLbl>
              <c:idx val="5"/>
              <c:layout/>
              <c:tx>
                <c:rich>
                  <a:bodyPr/>
                  <a:lstStyle/>
                  <a:p>
                    <a:r>
                      <a:rPr lang="en-US" b="1"/>
                      <a:t>7%</a:t>
                    </a:r>
                    <a:endParaRPr lang="en-US"/>
                  </a:p>
                </c:rich>
              </c:tx>
              <c:showLegendKey val="0"/>
              <c:showVal val="1"/>
              <c:showCatName val="0"/>
              <c:showSerName val="0"/>
              <c:showPercent val="0"/>
              <c:showBubbleSize val="0"/>
            </c:dLbl>
            <c:dLbl>
              <c:idx val="6"/>
              <c:layout/>
              <c:tx>
                <c:rich>
                  <a:bodyPr/>
                  <a:lstStyle/>
                  <a:p>
                    <a:r>
                      <a:rPr lang="en-US" b="1"/>
                      <a:t>7%</a:t>
                    </a:r>
                    <a:endParaRPr lang="en-US"/>
                  </a:p>
                </c:rich>
              </c:tx>
              <c:showLegendKey val="0"/>
              <c:showVal val="1"/>
              <c:showCatName val="0"/>
              <c:showSerName val="0"/>
              <c:showPercent val="0"/>
              <c:showBubbleSize val="0"/>
            </c:dLbl>
            <c:txPr>
              <a:bodyPr/>
              <a:lstStyle/>
              <a:p>
                <a:pPr>
                  <a:defRPr b="1"/>
                </a:pPr>
                <a:endParaRPr lang="en-US"/>
              </a:p>
            </c:txPr>
            <c:showLegendKey val="0"/>
            <c:showVal val="1"/>
            <c:showCatName val="0"/>
            <c:showSerName val="0"/>
            <c:showPercent val="0"/>
            <c:showBubbleSize val="0"/>
            <c:showLeaderLines val="1"/>
          </c:dLbls>
          <c:cat>
            <c:strRef>
              <c:f>Sheet1!$A$52:$A$58</c:f>
              <c:strCache>
                <c:ptCount val="7"/>
                <c:pt idx="0">
                  <c:v>Co. Antrim</c:v>
                </c:pt>
                <c:pt idx="1">
                  <c:v>Co. Armagh</c:v>
                </c:pt>
                <c:pt idx="2">
                  <c:v>Co. Down</c:v>
                </c:pt>
                <c:pt idx="3">
                  <c:v>Co. Fermanagh</c:v>
                </c:pt>
                <c:pt idx="4">
                  <c:v>Co. Londonderry</c:v>
                </c:pt>
                <c:pt idx="5">
                  <c:v>Co. Tyrone</c:v>
                </c:pt>
                <c:pt idx="6">
                  <c:v>Unknown / Not Given</c:v>
                </c:pt>
              </c:strCache>
            </c:strRef>
          </c:cat>
          <c:val>
            <c:numRef>
              <c:f>Sheet1!$G$52:$G$58</c:f>
              <c:numCache>
                <c:formatCode>0.0</c:formatCode>
                <c:ptCount val="7"/>
                <c:pt idx="0">
                  <c:v>37.461300309597526</c:v>
                </c:pt>
                <c:pt idx="1">
                  <c:v>10.216718266253871</c:v>
                </c:pt>
                <c:pt idx="2">
                  <c:v>20.743034055727556</c:v>
                </c:pt>
                <c:pt idx="3">
                  <c:v>10.835913312693499</c:v>
                </c:pt>
                <c:pt idx="4">
                  <c:v>7.4303405572755414</c:v>
                </c:pt>
                <c:pt idx="5">
                  <c:v>6.8111455108359129</c:v>
                </c:pt>
                <c:pt idx="6">
                  <c:v>6.5015479876160995</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solidFill>
                  <a:srgbClr val="7030A0"/>
                </a:solidFill>
              </a:defRPr>
            </a:pPr>
            <a:r>
              <a:rPr lang="en-US" sz="1400">
                <a:solidFill>
                  <a:srgbClr val="7030A0"/>
                </a:solidFill>
              </a:rPr>
              <a:t>Chart 4.4 If you are still trading, how many employees do you have?  </a:t>
            </a:r>
          </a:p>
        </c:rich>
      </c:tx>
      <c:layout/>
      <c:overlay val="0"/>
    </c:title>
    <c:autoTitleDeleted val="0"/>
    <c:plotArea>
      <c:layout/>
      <c:pieChart>
        <c:varyColors val="1"/>
        <c:ser>
          <c:idx val="0"/>
          <c:order val="0"/>
          <c:tx>
            <c:strRef>
              <c:f>Sheet1!$B$1:$B$2</c:f>
              <c:strCache>
                <c:ptCount val="1"/>
                <c:pt idx="0">
                  <c:v>If you are still trading, how many employees do you have?  %</c:v>
                </c:pt>
              </c:strCache>
            </c:strRef>
          </c:tx>
          <c:dPt>
            <c:idx val="0"/>
            <c:bubble3D val="0"/>
          </c:dPt>
          <c:dPt>
            <c:idx val="1"/>
            <c:bubble3D val="0"/>
          </c:dPt>
          <c:dPt>
            <c:idx val="2"/>
            <c:bubble3D val="0"/>
          </c:dPt>
          <c:dPt>
            <c:idx val="4"/>
            <c:bubble3D val="0"/>
          </c:dPt>
          <c:dLbls>
            <c:dLbl>
              <c:idx val="0"/>
              <c:layout/>
              <c:tx>
                <c:rich>
                  <a:bodyPr/>
                  <a:lstStyle/>
                  <a:p>
                    <a:r>
                      <a:rPr lang="en-US"/>
                      <a:t>71%</a:t>
                    </a:r>
                  </a:p>
                </c:rich>
              </c:tx>
              <c:showLegendKey val="0"/>
              <c:showVal val="0"/>
              <c:showCatName val="0"/>
              <c:showSerName val="0"/>
              <c:showPercent val="1"/>
              <c:showBubbleSize val="0"/>
            </c:dLbl>
            <c:dLbl>
              <c:idx val="1"/>
              <c:layout/>
              <c:tx>
                <c:rich>
                  <a:bodyPr/>
                  <a:lstStyle/>
                  <a:p>
                    <a:r>
                      <a:rPr lang="en-US"/>
                      <a:t>24%</a:t>
                    </a:r>
                  </a:p>
                </c:rich>
              </c:tx>
              <c:showLegendKey val="0"/>
              <c:showVal val="0"/>
              <c:showCatName val="0"/>
              <c:showSerName val="0"/>
              <c:showPercent val="1"/>
              <c:showBubbleSize val="0"/>
            </c:dLbl>
            <c:dLbl>
              <c:idx val="2"/>
              <c:layout/>
              <c:tx>
                <c:rich>
                  <a:bodyPr/>
                  <a:lstStyle/>
                  <a:p>
                    <a:r>
                      <a:rPr lang="en-US"/>
                      <a:t>3%</a:t>
                    </a:r>
                  </a:p>
                </c:rich>
              </c:tx>
              <c:showLegendKey val="0"/>
              <c:showVal val="0"/>
              <c:showCatName val="0"/>
              <c:showSerName val="0"/>
              <c:showPercent val="1"/>
              <c:showBubbleSize val="0"/>
            </c:dLbl>
            <c:dLbl>
              <c:idx val="3"/>
              <c:delete val="1"/>
            </c:dLbl>
            <c:dLbl>
              <c:idx val="4"/>
              <c:layout/>
              <c:tx>
                <c:rich>
                  <a:bodyPr/>
                  <a:lstStyle/>
                  <a:p>
                    <a:r>
                      <a:rPr lang="en-US"/>
                      <a:t>2%</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Sheet1!$A$3:$A$7</c:f>
              <c:strCache>
                <c:ptCount val="5"/>
                <c:pt idx="0">
                  <c:v>0</c:v>
                </c:pt>
                <c:pt idx="1">
                  <c:v>1-3</c:v>
                </c:pt>
                <c:pt idx="2">
                  <c:v>4-6</c:v>
                </c:pt>
                <c:pt idx="3">
                  <c:v>7-10</c:v>
                </c:pt>
                <c:pt idx="4">
                  <c:v>Over 10</c:v>
                </c:pt>
              </c:strCache>
            </c:strRef>
          </c:cat>
          <c:val>
            <c:numRef>
              <c:f>Sheet1!$B$3:$B$7</c:f>
              <c:numCache>
                <c:formatCode>General</c:formatCode>
                <c:ptCount val="5"/>
                <c:pt idx="0">
                  <c:v>73</c:v>
                </c:pt>
                <c:pt idx="1">
                  <c:v>22</c:v>
                </c:pt>
                <c:pt idx="2">
                  <c:v>4</c:v>
                </c:pt>
                <c:pt idx="3">
                  <c:v>0</c:v>
                </c:pt>
                <c:pt idx="4">
                  <c:v>2</c:v>
                </c:pt>
              </c:numCache>
            </c:numRef>
          </c:val>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solidFill>
                  <a:srgbClr val="7030A0"/>
                </a:solidFill>
              </a:defRPr>
            </a:pPr>
            <a:r>
              <a:rPr lang="en-US" sz="1400">
                <a:solidFill>
                  <a:srgbClr val="7030A0"/>
                </a:solidFill>
              </a:rPr>
              <a:t>Chart 4.5 What had respondents done or plan to do since contacting BDL</a:t>
            </a:r>
          </a:p>
        </c:rich>
      </c:tx>
      <c:layout/>
      <c:overlay val="0"/>
    </c:title>
    <c:autoTitleDeleted val="0"/>
    <c:plotArea>
      <c:layout/>
      <c:barChart>
        <c:barDir val="bar"/>
        <c:grouping val="clustered"/>
        <c:varyColors val="0"/>
        <c:ser>
          <c:idx val="0"/>
          <c:order val="0"/>
          <c:tx>
            <c:strRef>
              <c:f>Sheet2!$B$1</c:f>
              <c:strCache>
                <c:ptCount val="1"/>
                <c:pt idx="0">
                  <c:v>What had respondents done or plan to do since contacting BDL</c:v>
                </c:pt>
              </c:strCache>
            </c:strRef>
          </c:tx>
          <c:invertIfNegative val="0"/>
          <c:dPt>
            <c:idx val="0"/>
            <c:invertIfNegative val="0"/>
            <c:bubble3D val="0"/>
            <c:spPr>
              <a:solidFill>
                <a:srgbClr val="008000"/>
              </a:solidFill>
            </c:spPr>
          </c:dPt>
          <c:dPt>
            <c:idx val="1"/>
            <c:invertIfNegative val="0"/>
            <c:bubble3D val="0"/>
            <c:spPr>
              <a:solidFill>
                <a:srgbClr val="6600CC"/>
              </a:solidFill>
            </c:spPr>
          </c:dPt>
          <c:dPt>
            <c:idx val="2"/>
            <c:invertIfNegative val="0"/>
            <c:bubble3D val="0"/>
            <c:spPr>
              <a:solidFill>
                <a:srgbClr val="CC0000"/>
              </a:solidFill>
            </c:spPr>
          </c:dPt>
          <c:dPt>
            <c:idx val="3"/>
            <c:invertIfNegative val="0"/>
            <c:bubble3D val="0"/>
            <c:spPr>
              <a:solidFill>
                <a:schemeClr val="bg2">
                  <a:lumMod val="50000"/>
                </a:schemeClr>
              </a:solidFill>
            </c:spPr>
          </c:dPt>
          <c:dPt>
            <c:idx val="4"/>
            <c:invertIfNegative val="0"/>
            <c:bubble3D val="0"/>
            <c:spPr>
              <a:solidFill>
                <a:schemeClr val="accent1">
                  <a:lumMod val="50000"/>
                </a:schemeClr>
              </a:solidFill>
            </c:spPr>
          </c:dPt>
          <c:dPt>
            <c:idx val="5"/>
            <c:invertIfNegative val="0"/>
            <c:bubble3D val="0"/>
            <c:spPr>
              <a:solidFill>
                <a:schemeClr val="accent2">
                  <a:lumMod val="75000"/>
                </a:schemeClr>
              </a:solidFill>
            </c:spPr>
          </c:dPt>
          <c:dPt>
            <c:idx val="6"/>
            <c:invertIfNegative val="0"/>
            <c:bubble3D val="0"/>
            <c:spPr>
              <a:solidFill>
                <a:schemeClr val="accent3">
                  <a:lumMod val="75000"/>
                </a:schemeClr>
              </a:solidFill>
            </c:spPr>
          </c:dPt>
          <c:dPt>
            <c:idx val="7"/>
            <c:invertIfNegative val="0"/>
            <c:bubble3D val="0"/>
            <c:spPr>
              <a:solidFill>
                <a:schemeClr val="accent4">
                  <a:lumMod val="75000"/>
                </a:schemeClr>
              </a:solidFill>
            </c:spPr>
          </c:dPt>
          <c:dPt>
            <c:idx val="8"/>
            <c:invertIfNegative val="0"/>
            <c:bubble3D val="0"/>
            <c:spPr>
              <a:solidFill>
                <a:schemeClr val="accent5">
                  <a:lumMod val="75000"/>
                </a:schemeClr>
              </a:solidFill>
            </c:spPr>
          </c:dPt>
          <c:dPt>
            <c:idx val="9"/>
            <c:invertIfNegative val="0"/>
            <c:bubble3D val="0"/>
            <c:spPr>
              <a:solidFill>
                <a:schemeClr val="accent6">
                  <a:lumMod val="75000"/>
                </a:schemeClr>
              </a:solidFill>
              <a:ln w="12700"/>
            </c:spPr>
          </c:dPt>
          <c:dLbls>
            <c:dLbl>
              <c:idx val="0"/>
              <c:layout/>
              <c:tx>
                <c:rich>
                  <a:bodyPr/>
                  <a:lstStyle/>
                  <a:p>
                    <a:r>
                      <a:rPr lang="en-US"/>
                      <a:t>12%</a:t>
                    </a:r>
                  </a:p>
                </c:rich>
              </c:tx>
              <c:showLegendKey val="0"/>
              <c:showVal val="1"/>
              <c:showCatName val="0"/>
              <c:showSerName val="0"/>
              <c:showPercent val="0"/>
              <c:showBubbleSize val="0"/>
            </c:dLbl>
            <c:dLbl>
              <c:idx val="1"/>
              <c:layout/>
              <c:tx>
                <c:rich>
                  <a:bodyPr/>
                  <a:lstStyle/>
                  <a:p>
                    <a:r>
                      <a:rPr lang="en-US"/>
                      <a:t>27%</a:t>
                    </a:r>
                  </a:p>
                </c:rich>
              </c:tx>
              <c:showLegendKey val="0"/>
              <c:showVal val="1"/>
              <c:showCatName val="0"/>
              <c:showSerName val="0"/>
              <c:showPercent val="0"/>
              <c:showBubbleSize val="0"/>
            </c:dLbl>
            <c:dLbl>
              <c:idx val="2"/>
              <c:layout/>
              <c:tx>
                <c:rich>
                  <a:bodyPr/>
                  <a:lstStyle/>
                  <a:p>
                    <a:r>
                      <a:rPr lang="en-US"/>
                      <a:t>5%</a:t>
                    </a:r>
                  </a:p>
                </c:rich>
              </c:tx>
              <c:showLegendKey val="0"/>
              <c:showVal val="1"/>
              <c:showCatName val="0"/>
              <c:showSerName val="0"/>
              <c:showPercent val="0"/>
              <c:showBubbleSize val="0"/>
            </c:dLbl>
            <c:dLbl>
              <c:idx val="3"/>
              <c:layout/>
              <c:tx>
                <c:rich>
                  <a:bodyPr/>
                  <a:lstStyle/>
                  <a:p>
                    <a:r>
                      <a:rPr lang="en-US"/>
                      <a:t>5%</a:t>
                    </a:r>
                  </a:p>
                </c:rich>
              </c:tx>
              <c:showLegendKey val="0"/>
              <c:showVal val="1"/>
              <c:showCatName val="0"/>
              <c:showSerName val="0"/>
              <c:showPercent val="0"/>
              <c:showBubbleSize val="0"/>
            </c:dLbl>
            <c:dLbl>
              <c:idx val="4"/>
              <c:layout/>
              <c:tx>
                <c:rich>
                  <a:bodyPr/>
                  <a:lstStyle/>
                  <a:p>
                    <a:r>
                      <a:rPr lang="en-US"/>
                      <a:t>9%</a:t>
                    </a:r>
                  </a:p>
                </c:rich>
              </c:tx>
              <c:showLegendKey val="0"/>
              <c:showVal val="1"/>
              <c:showCatName val="0"/>
              <c:showSerName val="0"/>
              <c:showPercent val="0"/>
              <c:showBubbleSize val="0"/>
            </c:dLbl>
            <c:dLbl>
              <c:idx val="5"/>
              <c:layout/>
              <c:tx>
                <c:rich>
                  <a:bodyPr/>
                  <a:lstStyle/>
                  <a:p>
                    <a:r>
                      <a:rPr lang="en-US"/>
                      <a:t>27%</a:t>
                    </a:r>
                  </a:p>
                </c:rich>
              </c:tx>
              <c:showLegendKey val="0"/>
              <c:showVal val="1"/>
              <c:showCatName val="0"/>
              <c:showSerName val="0"/>
              <c:showPercent val="0"/>
              <c:showBubbleSize val="0"/>
            </c:dLbl>
            <c:dLbl>
              <c:idx val="6"/>
              <c:layout/>
              <c:tx>
                <c:rich>
                  <a:bodyPr/>
                  <a:lstStyle/>
                  <a:p>
                    <a:r>
                      <a:rPr lang="en-US"/>
                      <a:t>68%</a:t>
                    </a:r>
                  </a:p>
                </c:rich>
              </c:tx>
              <c:showLegendKey val="0"/>
              <c:showVal val="1"/>
              <c:showCatName val="0"/>
              <c:showSerName val="0"/>
              <c:showPercent val="0"/>
              <c:showBubbleSize val="0"/>
            </c:dLbl>
            <c:dLbl>
              <c:idx val="7"/>
              <c:layout/>
              <c:tx>
                <c:rich>
                  <a:bodyPr/>
                  <a:lstStyle/>
                  <a:p>
                    <a:r>
                      <a:rPr lang="en-US"/>
                      <a:t>48%</a:t>
                    </a:r>
                  </a:p>
                </c:rich>
              </c:tx>
              <c:showLegendKey val="0"/>
              <c:showVal val="1"/>
              <c:showCatName val="0"/>
              <c:showSerName val="0"/>
              <c:showPercent val="0"/>
              <c:showBubbleSize val="0"/>
            </c:dLbl>
            <c:dLbl>
              <c:idx val="8"/>
              <c:layout/>
              <c:tx>
                <c:rich>
                  <a:bodyPr/>
                  <a:lstStyle/>
                  <a:p>
                    <a:r>
                      <a:rPr lang="en-US"/>
                      <a:t>75%</a:t>
                    </a:r>
                  </a:p>
                </c:rich>
              </c:tx>
              <c:showLegendKey val="0"/>
              <c:showVal val="1"/>
              <c:showCatName val="0"/>
              <c:showSerName val="0"/>
              <c:showPercent val="0"/>
              <c:showBubbleSize val="0"/>
            </c:dLbl>
            <c:dLbl>
              <c:idx val="9"/>
              <c:layout/>
              <c:tx>
                <c:rich>
                  <a:bodyPr/>
                  <a:lstStyle/>
                  <a:p>
                    <a:r>
                      <a:rPr lang="en-US"/>
                      <a:t>43%</a:t>
                    </a:r>
                  </a:p>
                </c:rich>
              </c:tx>
              <c:showLegendKey val="0"/>
              <c:showVal val="1"/>
              <c:showCatName val="0"/>
              <c:showSerName val="0"/>
              <c:showPercent val="0"/>
              <c:showBubbleSize val="0"/>
            </c:dLbl>
            <c:txPr>
              <a:bodyPr/>
              <a:lstStyle/>
              <a:p>
                <a:pPr>
                  <a:defRPr b="1"/>
                </a:pPr>
                <a:endParaRPr lang="en-US"/>
              </a:p>
            </c:txPr>
            <c:showLegendKey val="0"/>
            <c:showVal val="1"/>
            <c:showCatName val="0"/>
            <c:showSerName val="0"/>
            <c:showPercent val="0"/>
            <c:showBubbleSize val="0"/>
            <c:showLeaderLines val="0"/>
          </c:dLbls>
          <c:cat>
            <c:strRef>
              <c:f>Sheet2!$A$2:$A$11</c:f>
              <c:strCache>
                <c:ptCount val="10"/>
                <c:pt idx="0">
                  <c:v>Other</c:v>
                </c:pt>
                <c:pt idx="1">
                  <c:v>Formal Insolvency Proceedings or DMP</c:v>
                </c:pt>
                <c:pt idx="2">
                  <c:v>Make a complaint</c:v>
                </c:pt>
                <c:pt idx="3">
                  <c:v>Contact or attend court</c:v>
                </c:pt>
                <c:pt idx="4">
                  <c:v>Cease to trade</c:v>
                </c:pt>
                <c:pt idx="5">
                  <c:v>Visited BDL or Advice NI website</c:v>
                </c:pt>
                <c:pt idx="6">
                  <c:v>Call Business Debtline again</c:v>
                </c:pt>
                <c:pt idx="7">
                  <c:v>Contact creditors using BDL factsheets</c:v>
                </c:pt>
                <c:pt idx="8">
                  <c:v>Business Debtline helped them draw up a budget</c:v>
                </c:pt>
                <c:pt idx="9">
                  <c:v>Draw up a Budget Themselves</c:v>
                </c:pt>
              </c:strCache>
            </c:strRef>
          </c:cat>
          <c:val>
            <c:numRef>
              <c:f>Sheet2!$B$2:$B$11</c:f>
              <c:numCache>
                <c:formatCode>0</c:formatCode>
                <c:ptCount val="10"/>
                <c:pt idx="0">
                  <c:v>12</c:v>
                </c:pt>
                <c:pt idx="1">
                  <c:v>27</c:v>
                </c:pt>
                <c:pt idx="2">
                  <c:v>5</c:v>
                </c:pt>
                <c:pt idx="3">
                  <c:v>5</c:v>
                </c:pt>
                <c:pt idx="4">
                  <c:v>9</c:v>
                </c:pt>
                <c:pt idx="5">
                  <c:v>27</c:v>
                </c:pt>
                <c:pt idx="6">
                  <c:v>68</c:v>
                </c:pt>
                <c:pt idx="7">
                  <c:v>48</c:v>
                </c:pt>
                <c:pt idx="8">
                  <c:v>75</c:v>
                </c:pt>
                <c:pt idx="9">
                  <c:v>43</c:v>
                </c:pt>
              </c:numCache>
            </c:numRef>
          </c:val>
        </c:ser>
        <c:dLbls>
          <c:showLegendKey val="0"/>
          <c:showVal val="0"/>
          <c:showCatName val="0"/>
          <c:showSerName val="0"/>
          <c:showPercent val="0"/>
          <c:showBubbleSize val="0"/>
        </c:dLbls>
        <c:gapWidth val="150"/>
        <c:axId val="70185344"/>
        <c:axId val="70186880"/>
      </c:barChart>
      <c:catAx>
        <c:axId val="70185344"/>
        <c:scaling>
          <c:orientation val="minMax"/>
        </c:scaling>
        <c:delete val="0"/>
        <c:axPos val="l"/>
        <c:majorTickMark val="out"/>
        <c:minorTickMark val="none"/>
        <c:tickLblPos val="nextTo"/>
        <c:crossAx val="70186880"/>
        <c:crosses val="autoZero"/>
        <c:auto val="1"/>
        <c:lblAlgn val="ctr"/>
        <c:lblOffset val="100"/>
        <c:noMultiLvlLbl val="0"/>
      </c:catAx>
      <c:valAx>
        <c:axId val="70186880"/>
        <c:scaling>
          <c:orientation val="minMax"/>
        </c:scaling>
        <c:delete val="0"/>
        <c:axPos val="b"/>
        <c:majorGridlines/>
        <c:numFmt formatCode="0" sourceLinked="1"/>
        <c:majorTickMark val="out"/>
        <c:minorTickMark val="none"/>
        <c:tickLblPos val="nextTo"/>
        <c:crossAx val="70185344"/>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sz="1400">
              <a:solidFill>
                <a:srgbClr val="7030A0"/>
              </a:solidFill>
            </a:defRPr>
          </a:pPr>
          <a:endParaRPr lang="en-US"/>
        </a:p>
      </c:txPr>
    </c:title>
    <c:autoTitleDeleted val="0"/>
    <c:plotArea>
      <c:layout/>
      <c:barChart>
        <c:barDir val="bar"/>
        <c:grouping val="clustered"/>
        <c:varyColors val="0"/>
        <c:ser>
          <c:idx val="0"/>
          <c:order val="0"/>
          <c:tx>
            <c:strRef>
              <c:f>Sheet2!$B$15</c:f>
              <c:strCache>
                <c:ptCount val="1"/>
                <c:pt idx="0">
                  <c:v>Chart 4.6 What outcomes respondents were aiming for</c:v>
                </c:pt>
              </c:strCache>
            </c:strRef>
          </c:tx>
          <c:invertIfNegative val="0"/>
          <c:dPt>
            <c:idx val="0"/>
            <c:invertIfNegative val="0"/>
            <c:bubble3D val="0"/>
            <c:spPr>
              <a:solidFill>
                <a:srgbClr val="008000"/>
              </a:solidFill>
            </c:spPr>
          </c:dPt>
          <c:dPt>
            <c:idx val="1"/>
            <c:invertIfNegative val="0"/>
            <c:bubble3D val="0"/>
            <c:spPr>
              <a:solidFill>
                <a:srgbClr val="CC0000"/>
              </a:solidFill>
            </c:spPr>
          </c:dPt>
          <c:dPt>
            <c:idx val="2"/>
            <c:invertIfNegative val="0"/>
            <c:bubble3D val="0"/>
            <c:spPr>
              <a:solidFill>
                <a:schemeClr val="bg2">
                  <a:lumMod val="50000"/>
                </a:schemeClr>
              </a:solidFill>
            </c:spPr>
          </c:dPt>
          <c:dPt>
            <c:idx val="3"/>
            <c:invertIfNegative val="0"/>
            <c:bubble3D val="0"/>
            <c:spPr>
              <a:solidFill>
                <a:schemeClr val="tx2">
                  <a:lumMod val="75000"/>
                </a:schemeClr>
              </a:solidFill>
            </c:spPr>
          </c:dPt>
          <c:dPt>
            <c:idx val="4"/>
            <c:invertIfNegative val="0"/>
            <c:bubble3D val="0"/>
            <c:spPr>
              <a:solidFill>
                <a:schemeClr val="accent2">
                  <a:lumMod val="75000"/>
                </a:schemeClr>
              </a:solidFill>
            </c:spPr>
          </c:dPt>
          <c:dPt>
            <c:idx val="5"/>
            <c:invertIfNegative val="0"/>
            <c:bubble3D val="0"/>
            <c:spPr>
              <a:solidFill>
                <a:schemeClr val="accent3">
                  <a:lumMod val="75000"/>
                </a:schemeClr>
              </a:solidFill>
            </c:spPr>
          </c:dPt>
          <c:dPt>
            <c:idx val="6"/>
            <c:invertIfNegative val="0"/>
            <c:bubble3D val="0"/>
            <c:spPr>
              <a:solidFill>
                <a:schemeClr val="accent4">
                  <a:lumMod val="75000"/>
                </a:schemeClr>
              </a:solidFill>
            </c:spPr>
          </c:dPt>
          <c:dPt>
            <c:idx val="7"/>
            <c:invertIfNegative val="0"/>
            <c:bubble3D val="0"/>
            <c:spPr>
              <a:solidFill>
                <a:schemeClr val="accent5">
                  <a:lumMod val="75000"/>
                </a:schemeClr>
              </a:solidFill>
            </c:spPr>
          </c:dPt>
          <c:dPt>
            <c:idx val="8"/>
            <c:invertIfNegative val="0"/>
            <c:bubble3D val="0"/>
            <c:spPr>
              <a:solidFill>
                <a:schemeClr val="accent6">
                  <a:lumMod val="75000"/>
                </a:schemeClr>
              </a:solidFill>
            </c:spPr>
          </c:dPt>
          <c:dLbls>
            <c:dLbl>
              <c:idx val="0"/>
              <c:layout/>
              <c:tx>
                <c:rich>
                  <a:bodyPr/>
                  <a:lstStyle/>
                  <a:p>
                    <a:r>
                      <a:rPr lang="en-US"/>
                      <a:t>7%</a:t>
                    </a:r>
                  </a:p>
                </c:rich>
              </c:tx>
              <c:showLegendKey val="0"/>
              <c:showVal val="1"/>
              <c:showCatName val="0"/>
              <c:showSerName val="0"/>
              <c:showPercent val="0"/>
              <c:showBubbleSize val="0"/>
            </c:dLbl>
            <c:dLbl>
              <c:idx val="1"/>
              <c:layout/>
              <c:tx>
                <c:rich>
                  <a:bodyPr/>
                  <a:lstStyle/>
                  <a:p>
                    <a:r>
                      <a:rPr lang="en-US"/>
                      <a:t>14%</a:t>
                    </a:r>
                  </a:p>
                </c:rich>
              </c:tx>
              <c:showLegendKey val="0"/>
              <c:showVal val="1"/>
              <c:showCatName val="0"/>
              <c:showSerName val="0"/>
              <c:showPercent val="0"/>
              <c:showBubbleSize val="0"/>
            </c:dLbl>
            <c:dLbl>
              <c:idx val="2"/>
              <c:layout/>
              <c:tx>
                <c:rich>
                  <a:bodyPr/>
                  <a:lstStyle/>
                  <a:p>
                    <a:r>
                      <a:rPr lang="en-US"/>
                      <a:t>3%</a:t>
                    </a:r>
                  </a:p>
                </c:rich>
              </c:tx>
              <c:showLegendKey val="0"/>
              <c:showVal val="1"/>
              <c:showCatName val="0"/>
              <c:showSerName val="0"/>
              <c:showPercent val="0"/>
              <c:showBubbleSize val="0"/>
            </c:dLbl>
            <c:dLbl>
              <c:idx val="3"/>
              <c:layout/>
              <c:tx>
                <c:rich>
                  <a:bodyPr/>
                  <a:lstStyle/>
                  <a:p>
                    <a:r>
                      <a:rPr lang="en-US"/>
                      <a:t>2%</a:t>
                    </a:r>
                  </a:p>
                </c:rich>
              </c:tx>
              <c:showLegendKey val="0"/>
              <c:showVal val="1"/>
              <c:showCatName val="0"/>
              <c:showSerName val="0"/>
              <c:showPercent val="0"/>
              <c:showBubbleSize val="0"/>
            </c:dLbl>
            <c:dLbl>
              <c:idx val="4"/>
              <c:layout/>
              <c:tx>
                <c:rich>
                  <a:bodyPr/>
                  <a:lstStyle/>
                  <a:p>
                    <a:r>
                      <a:rPr lang="en-US"/>
                      <a:t>54%</a:t>
                    </a:r>
                  </a:p>
                </c:rich>
              </c:tx>
              <c:showLegendKey val="0"/>
              <c:showVal val="1"/>
              <c:showCatName val="0"/>
              <c:showSerName val="0"/>
              <c:showPercent val="0"/>
              <c:showBubbleSize val="0"/>
            </c:dLbl>
            <c:dLbl>
              <c:idx val="5"/>
              <c:layout/>
              <c:tx>
                <c:rich>
                  <a:bodyPr/>
                  <a:lstStyle/>
                  <a:p>
                    <a:r>
                      <a:rPr lang="en-US"/>
                      <a:t>42%</a:t>
                    </a:r>
                  </a:p>
                </c:rich>
              </c:tx>
              <c:showLegendKey val="0"/>
              <c:showVal val="1"/>
              <c:showCatName val="0"/>
              <c:showSerName val="0"/>
              <c:showPercent val="0"/>
              <c:showBubbleSize val="0"/>
            </c:dLbl>
            <c:dLbl>
              <c:idx val="6"/>
              <c:layout/>
              <c:tx>
                <c:rich>
                  <a:bodyPr/>
                  <a:lstStyle/>
                  <a:p>
                    <a:r>
                      <a:rPr lang="en-US"/>
                      <a:t>42%</a:t>
                    </a:r>
                  </a:p>
                </c:rich>
              </c:tx>
              <c:showLegendKey val="0"/>
              <c:showVal val="1"/>
              <c:showCatName val="0"/>
              <c:showSerName val="0"/>
              <c:showPercent val="0"/>
              <c:showBubbleSize val="0"/>
            </c:dLbl>
            <c:dLbl>
              <c:idx val="7"/>
              <c:layout/>
              <c:tx>
                <c:rich>
                  <a:bodyPr/>
                  <a:lstStyle/>
                  <a:p>
                    <a:r>
                      <a:rPr lang="en-US"/>
                      <a:t>15%</a:t>
                    </a:r>
                  </a:p>
                </c:rich>
              </c:tx>
              <c:showLegendKey val="0"/>
              <c:showVal val="1"/>
              <c:showCatName val="0"/>
              <c:showSerName val="0"/>
              <c:showPercent val="0"/>
              <c:showBubbleSize val="0"/>
            </c:dLbl>
            <c:dLbl>
              <c:idx val="8"/>
              <c:layout/>
              <c:tx>
                <c:rich>
                  <a:bodyPr/>
                  <a:lstStyle/>
                  <a:p>
                    <a:r>
                      <a:rPr lang="en-US"/>
                      <a:t>42%</a:t>
                    </a:r>
                  </a:p>
                </c:rich>
              </c:tx>
              <c:showLegendKey val="0"/>
              <c:showVal val="1"/>
              <c:showCatName val="0"/>
              <c:showSerName val="0"/>
              <c:showPercent val="0"/>
              <c:showBubbleSize val="0"/>
            </c:dLbl>
            <c:txPr>
              <a:bodyPr/>
              <a:lstStyle/>
              <a:p>
                <a:pPr>
                  <a:defRPr b="1"/>
                </a:pPr>
                <a:endParaRPr lang="en-US"/>
              </a:p>
            </c:txPr>
            <c:showLegendKey val="0"/>
            <c:showVal val="1"/>
            <c:showCatName val="0"/>
            <c:showSerName val="0"/>
            <c:showPercent val="0"/>
            <c:showBubbleSize val="0"/>
            <c:showLeaderLines val="0"/>
          </c:dLbls>
          <c:cat>
            <c:strRef>
              <c:f>Sheet2!$A$16:$A$24</c:f>
              <c:strCache>
                <c:ptCount val="9"/>
                <c:pt idx="0">
                  <c:v>Not applicable</c:v>
                </c:pt>
                <c:pt idx="1">
                  <c:v>Offer creditors full and final settlement</c:v>
                </c:pt>
                <c:pt idx="2">
                  <c:v>Enter a formal option for a Ltd Company</c:v>
                </c:pt>
                <c:pt idx="3">
                  <c:v>Use existing assets to repay personal debts</c:v>
                </c:pt>
                <c:pt idx="4">
                  <c:v>Enter a formal insolvency option</c:v>
                </c:pt>
                <c:pt idx="5">
                  <c:v>Get my creditors to hold action until my situation improved</c:v>
                </c:pt>
                <c:pt idx="6">
                  <c:v>Get help to set up a debt management plan (DMP)</c:v>
                </c:pt>
                <c:pt idx="7">
                  <c:v>Strike off the company through Companies House</c:v>
                </c:pt>
                <c:pt idx="8">
                  <c:v>Organise their own debt repayments</c:v>
                </c:pt>
              </c:strCache>
            </c:strRef>
          </c:cat>
          <c:val>
            <c:numRef>
              <c:f>Sheet2!$B$16:$B$24</c:f>
              <c:numCache>
                <c:formatCode>0</c:formatCode>
                <c:ptCount val="9"/>
                <c:pt idx="0">
                  <c:v>7</c:v>
                </c:pt>
                <c:pt idx="1">
                  <c:v>14</c:v>
                </c:pt>
                <c:pt idx="2">
                  <c:v>3</c:v>
                </c:pt>
                <c:pt idx="3">
                  <c:v>2</c:v>
                </c:pt>
                <c:pt idx="4">
                  <c:v>54</c:v>
                </c:pt>
                <c:pt idx="5">
                  <c:v>42</c:v>
                </c:pt>
                <c:pt idx="6">
                  <c:v>42</c:v>
                </c:pt>
                <c:pt idx="7">
                  <c:v>15</c:v>
                </c:pt>
                <c:pt idx="8">
                  <c:v>42</c:v>
                </c:pt>
              </c:numCache>
            </c:numRef>
          </c:val>
        </c:ser>
        <c:dLbls>
          <c:showLegendKey val="0"/>
          <c:showVal val="0"/>
          <c:showCatName val="0"/>
          <c:showSerName val="0"/>
          <c:showPercent val="0"/>
          <c:showBubbleSize val="0"/>
        </c:dLbls>
        <c:gapWidth val="150"/>
        <c:axId val="70399104"/>
        <c:axId val="70400640"/>
      </c:barChart>
      <c:catAx>
        <c:axId val="70399104"/>
        <c:scaling>
          <c:orientation val="minMax"/>
        </c:scaling>
        <c:delete val="0"/>
        <c:axPos val="l"/>
        <c:majorTickMark val="out"/>
        <c:minorTickMark val="none"/>
        <c:tickLblPos val="nextTo"/>
        <c:crossAx val="70400640"/>
        <c:crosses val="autoZero"/>
        <c:auto val="1"/>
        <c:lblAlgn val="ctr"/>
        <c:lblOffset val="100"/>
        <c:noMultiLvlLbl val="0"/>
      </c:catAx>
      <c:valAx>
        <c:axId val="70400640"/>
        <c:scaling>
          <c:orientation val="minMax"/>
        </c:scaling>
        <c:delete val="0"/>
        <c:axPos val="b"/>
        <c:majorGridlines/>
        <c:numFmt formatCode="0" sourceLinked="1"/>
        <c:majorTickMark val="out"/>
        <c:minorTickMark val="none"/>
        <c:tickLblPos val="nextTo"/>
        <c:crossAx val="7039910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ECFD4-C145-44E5-B9A2-BD88C6B81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16</Pages>
  <Words>3237</Words>
  <Characters>18452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Sinead Campbell</dc:creator>
  <cp:lastModifiedBy>Sinead Campbell</cp:lastModifiedBy>
  <cp:revision>8</cp:revision>
  <cp:lastPrinted>2014-05-08T16:51:00Z</cp:lastPrinted>
  <dcterms:created xsi:type="dcterms:W3CDTF">2014-05-08T13:39:00Z</dcterms:created>
  <dcterms:modified xsi:type="dcterms:W3CDTF">2014-08-19T14:46:00Z</dcterms:modified>
</cp:coreProperties>
</file>